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-109855</wp:posOffset>
            </wp:positionV>
            <wp:extent cx="524510" cy="798195"/>
            <wp:effectExtent l="19050" t="0" r="8890" b="0"/>
            <wp:wrapSquare wrapText="bothSides"/>
            <wp:docPr id="2" name="Слика 4" descr="Grb%20SO%20Petrovac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Grb%20SO%20Petrovac%2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784452" w:rsidRPr="00916CC6" w:rsidRDefault="00784452" w:rsidP="00784452">
      <w:pPr>
        <w:pStyle w:val="NoSpacing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ОДЕЉЕЊЕ ЗА ИМОВИНСКО-ПРАВНЕ ПОСЛОВЕ, ПРИВРЕДУ И ДРУШТВЕНЕ ДЕЛАТНОСТИ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 Инспекција за заштиту животне средине</w:t>
      </w:r>
    </w:p>
    <w:p w:rsidR="00784452" w:rsidRPr="00707D93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Број:501-4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sr-Cyrl-CS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>
        <w:rPr>
          <w:rFonts w:ascii="Arial" w:hAnsi="Arial" w:cs="Arial"/>
          <w:sz w:val="24"/>
          <w:szCs w:val="24"/>
        </w:rPr>
        <w:t>/1/2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Датум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sr-Cyrl-CS"/>
        </w:rPr>
        <w:t>.11.201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:rsidR="00784452" w:rsidRPr="000465C4" w:rsidRDefault="00784452" w:rsidP="00784452">
      <w:pPr>
        <w:rPr>
          <w:lang w:val="ru-RU"/>
        </w:rPr>
      </w:pPr>
    </w:p>
    <w:p w:rsidR="00784452" w:rsidRPr="004D11B2" w:rsidRDefault="00784452" w:rsidP="00784452">
      <w:pPr>
        <w:pStyle w:val="Title"/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>ПЛАН РАДА ИНСПЕКЦИЈЕ ЗА ЗАШТИТУ ЖИВОТНЕ СРЕДИНЕ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1.УВОД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Pr="00916CC6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>Овај документ представља План рада инспекције за заштиту животне сре</w:t>
      </w:r>
      <w:r w:rsidRPr="00916CC6">
        <w:rPr>
          <w:rFonts w:ascii="Arial" w:hAnsi="Arial" w:cs="Arial"/>
          <w:sz w:val="24"/>
          <w:szCs w:val="24"/>
          <w:lang w:val="sr-Cyrl-CS"/>
        </w:rPr>
        <w:t>ди</w:t>
      </w:r>
      <w:r w:rsidRPr="00916CC6">
        <w:rPr>
          <w:rFonts w:ascii="Arial" w:hAnsi="Arial" w:cs="Arial"/>
          <w:sz w:val="24"/>
          <w:szCs w:val="24"/>
          <w:lang w:val="ru-RU"/>
        </w:rPr>
        <w:t>не у спровође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њу поверених послова </w:t>
      </w:r>
      <w:r>
        <w:rPr>
          <w:rFonts w:ascii="Arial" w:hAnsi="Arial" w:cs="Arial"/>
          <w:sz w:val="24"/>
          <w:szCs w:val="24"/>
          <w:lang w:val="ru-RU"/>
        </w:rPr>
        <w:t>инс</w:t>
      </w:r>
      <w:r w:rsidRPr="00916CC6">
        <w:rPr>
          <w:rFonts w:ascii="Arial" w:hAnsi="Arial" w:cs="Arial"/>
          <w:sz w:val="24"/>
          <w:szCs w:val="24"/>
          <w:lang w:val="ru-RU"/>
        </w:rPr>
        <w:t>пекцијског надзора и контрола по служ</w:t>
      </w:r>
      <w:r w:rsidRPr="00916CC6">
        <w:rPr>
          <w:rFonts w:ascii="Arial" w:hAnsi="Arial" w:cs="Arial"/>
          <w:sz w:val="24"/>
          <w:szCs w:val="24"/>
          <w:lang w:val="sr-Cyrl-CS"/>
        </w:rPr>
        <w:t>бе</w:t>
      </w:r>
      <w:r w:rsidRPr="00916CC6">
        <w:rPr>
          <w:rFonts w:ascii="Arial" w:hAnsi="Arial" w:cs="Arial"/>
          <w:sz w:val="24"/>
          <w:szCs w:val="24"/>
          <w:lang w:val="ru-RU"/>
        </w:rPr>
        <w:t>ној дужности на подруч</w:t>
      </w:r>
      <w:r>
        <w:rPr>
          <w:rFonts w:ascii="Arial" w:hAnsi="Arial" w:cs="Arial"/>
          <w:sz w:val="24"/>
          <w:szCs w:val="24"/>
          <w:lang w:val="ru-RU"/>
        </w:rPr>
        <w:t xml:space="preserve"> ју општине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Петровца на Млави</w:t>
      </w:r>
      <w:r>
        <w:rPr>
          <w:rFonts w:ascii="Arial" w:hAnsi="Arial" w:cs="Arial"/>
          <w:sz w:val="24"/>
          <w:szCs w:val="24"/>
          <w:lang w:val="ru-RU"/>
        </w:rPr>
        <w:t xml:space="preserve"> за 20</w:t>
      </w:r>
      <w:r>
        <w:rPr>
          <w:rFonts w:ascii="Arial" w:hAnsi="Arial" w:cs="Arial"/>
          <w:sz w:val="24"/>
          <w:szCs w:val="24"/>
        </w:rPr>
        <w:t>20</w:t>
      </w:r>
      <w:r w:rsidRPr="00916CC6">
        <w:rPr>
          <w:rFonts w:ascii="Arial" w:hAnsi="Arial" w:cs="Arial"/>
          <w:sz w:val="24"/>
          <w:szCs w:val="24"/>
          <w:lang w:val="ru-RU"/>
        </w:rPr>
        <w:t>.годину и донет је на основу чл.10.Закона о инспек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>цијск</w:t>
      </w:r>
      <w:r>
        <w:rPr>
          <w:rFonts w:ascii="Arial" w:hAnsi="Arial" w:cs="Arial"/>
          <w:sz w:val="24"/>
          <w:szCs w:val="24"/>
          <w:lang w:val="ru-RU"/>
        </w:rPr>
        <w:t xml:space="preserve">ом надзору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”Сл.гл.РС” бр.36/15</w:t>
      </w:r>
      <w:r>
        <w:rPr>
          <w:rFonts w:ascii="Arial" w:hAnsi="Arial" w:cs="Arial"/>
          <w:sz w:val="24"/>
          <w:szCs w:val="24"/>
        </w:rPr>
        <w:t>)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 и заснован је на законским и подзаконским актима из области заштите животне средине,у складу са надлежностима и овлашћењима инспектора.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2,</w:t>
      </w:r>
      <w:r w:rsidRPr="00916CC6">
        <w:rPr>
          <w:rFonts w:ascii="Arial" w:hAnsi="Arial" w:cs="Arial"/>
          <w:sz w:val="24"/>
          <w:szCs w:val="24"/>
          <w:lang w:val="ru-RU"/>
        </w:rPr>
        <w:t>ЦИЉЕВИ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Pr="00916CC6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b/>
          <w:sz w:val="24"/>
          <w:szCs w:val="24"/>
          <w:lang w:val="ru-RU"/>
        </w:rPr>
        <w:t>Општи циљ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овог Плана је превенција и деловање ради спречавања загађивања ж</w:t>
      </w:r>
      <w:r>
        <w:rPr>
          <w:rFonts w:ascii="Arial" w:hAnsi="Arial" w:cs="Arial"/>
          <w:sz w:val="24"/>
          <w:szCs w:val="24"/>
          <w:lang w:val="ru-RU"/>
        </w:rPr>
        <w:t>ивотне средине и повећање пошто</w:t>
      </w:r>
      <w:r w:rsidRPr="00916CC6">
        <w:rPr>
          <w:rFonts w:ascii="Arial" w:hAnsi="Arial" w:cs="Arial"/>
          <w:sz w:val="24"/>
          <w:szCs w:val="24"/>
          <w:lang w:val="ru-RU"/>
        </w:rPr>
        <w:t>вања еколошких стандарда.</w:t>
      </w:r>
    </w:p>
    <w:p w:rsidR="00784452" w:rsidRPr="00CD2937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sz w:val="24"/>
          <w:szCs w:val="24"/>
          <w:lang w:val="sr-Cyrl-CS"/>
        </w:rPr>
        <w:t>Специфични циљ</w:t>
      </w:r>
      <w:r>
        <w:rPr>
          <w:rFonts w:ascii="Arial" w:hAnsi="Arial" w:cs="Arial"/>
          <w:sz w:val="24"/>
          <w:szCs w:val="24"/>
          <w:lang w:val="sr-Cyrl-CS"/>
        </w:rPr>
        <w:t xml:space="preserve"> Плана је</w:t>
      </w:r>
      <w:r>
        <w:rPr>
          <w:rFonts w:ascii="Arial" w:hAnsi="Arial" w:cs="Arial"/>
          <w:sz w:val="24"/>
          <w:szCs w:val="24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з</w:t>
      </w:r>
      <w:r w:rsidRPr="00916CC6">
        <w:rPr>
          <w:rFonts w:ascii="Arial" w:hAnsi="Arial" w:cs="Arial"/>
          <w:sz w:val="24"/>
          <w:szCs w:val="24"/>
          <w:lang w:val="ru-RU"/>
        </w:rPr>
        <w:t>аконитост и безбедност поступања надзираних субјеката у об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>ласти примене прописа утврђених законом и другим прописима из области заштите живот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>не средине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2937">
        <w:rPr>
          <w:rFonts w:ascii="Arial" w:hAnsi="Arial" w:cs="Arial"/>
          <w:b/>
          <w:sz w:val="24"/>
          <w:szCs w:val="24"/>
        </w:rPr>
        <w:t>Посебан циљ</w:t>
      </w:r>
      <w:r w:rsidRPr="00CD2937">
        <w:rPr>
          <w:rFonts w:ascii="Arial" w:hAnsi="Arial" w:cs="Arial"/>
          <w:sz w:val="24"/>
          <w:szCs w:val="24"/>
        </w:rPr>
        <w:t xml:space="preserve"> делотворног спровођења инспекцијског надзора у о</w:t>
      </w:r>
      <w:r>
        <w:rPr>
          <w:rFonts w:ascii="Arial" w:hAnsi="Arial" w:cs="Arial"/>
          <w:sz w:val="24"/>
          <w:szCs w:val="24"/>
        </w:rPr>
        <w:t>бласти заштите животне средине,</w:t>
      </w:r>
      <w:r w:rsidRPr="00CD2937">
        <w:rPr>
          <w:rFonts w:ascii="Arial" w:hAnsi="Arial" w:cs="Arial"/>
          <w:sz w:val="24"/>
          <w:szCs w:val="24"/>
        </w:rPr>
        <w:t xml:space="preserve">постиже се стављањем </w:t>
      </w:r>
      <w:r>
        <w:rPr>
          <w:rFonts w:ascii="Arial" w:hAnsi="Arial" w:cs="Arial"/>
          <w:sz w:val="24"/>
          <w:szCs w:val="24"/>
        </w:rPr>
        <w:t>приоритета на превентивне мере,</w:t>
      </w:r>
      <w:r w:rsidRPr="00CD2937">
        <w:rPr>
          <w:rFonts w:ascii="Arial" w:hAnsi="Arial" w:cs="Arial"/>
          <w:sz w:val="24"/>
          <w:szCs w:val="24"/>
        </w:rPr>
        <w:t>надзирање и контролу њиховог спровођења у сврху потпуног елиминисања штетних утицаја или свођења, истих, на најмању могућу меру .</w:t>
      </w:r>
    </w:p>
    <w:p w:rsidR="00784452" w:rsidRPr="00202E39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2E39">
        <w:rPr>
          <w:rFonts w:ascii="Arial" w:hAnsi="Arial" w:cs="Arial"/>
          <w:sz w:val="24"/>
          <w:szCs w:val="24"/>
        </w:rPr>
        <w:t>Ефикасна организација инспекцијског надзора у области заштите животне средине оствару</w:t>
      </w:r>
      <w:r>
        <w:rPr>
          <w:rFonts w:ascii="Arial" w:hAnsi="Arial" w:cs="Arial"/>
          <w:sz w:val="24"/>
          <w:szCs w:val="24"/>
        </w:rPr>
        <w:t xml:space="preserve"> </w:t>
      </w:r>
      <w:r w:rsidRPr="00202E39">
        <w:rPr>
          <w:rFonts w:ascii="Arial" w:hAnsi="Arial" w:cs="Arial"/>
          <w:sz w:val="24"/>
          <w:szCs w:val="24"/>
        </w:rPr>
        <w:t>је се унапређењем самог надзора, координацијом активности, континуалним праћењем но</w:t>
      </w:r>
      <w:r>
        <w:rPr>
          <w:rFonts w:ascii="Arial" w:hAnsi="Arial" w:cs="Arial"/>
          <w:sz w:val="24"/>
          <w:szCs w:val="24"/>
        </w:rPr>
        <w:t xml:space="preserve"> вих технологија у овој области,квалитетном проценом ризика,</w:t>
      </w:r>
      <w:r w:rsidRPr="00202E39">
        <w:rPr>
          <w:rFonts w:ascii="Arial" w:hAnsi="Arial" w:cs="Arial"/>
          <w:sz w:val="24"/>
          <w:szCs w:val="24"/>
        </w:rPr>
        <w:t>континуалном едукацијом суб</w:t>
      </w:r>
      <w:r>
        <w:rPr>
          <w:rFonts w:ascii="Arial" w:hAnsi="Arial" w:cs="Arial"/>
          <w:sz w:val="24"/>
          <w:szCs w:val="24"/>
        </w:rPr>
        <w:t xml:space="preserve"> </w:t>
      </w:r>
      <w:r w:rsidRPr="00202E39">
        <w:rPr>
          <w:rFonts w:ascii="Arial" w:hAnsi="Arial" w:cs="Arial"/>
          <w:sz w:val="24"/>
          <w:szCs w:val="24"/>
        </w:rPr>
        <w:t>јеката животне ср</w:t>
      </w:r>
      <w:r>
        <w:rPr>
          <w:rFonts w:ascii="Arial" w:hAnsi="Arial" w:cs="Arial"/>
          <w:sz w:val="24"/>
          <w:szCs w:val="24"/>
        </w:rPr>
        <w:t>едине у виду писаних процедура,упутстава, водича,</w:t>
      </w:r>
      <w:r w:rsidRPr="00202E39">
        <w:rPr>
          <w:rFonts w:ascii="Arial" w:hAnsi="Arial" w:cs="Arial"/>
          <w:sz w:val="24"/>
          <w:szCs w:val="24"/>
        </w:rPr>
        <w:t>тренинг едукација и сл</w:t>
      </w:r>
      <w:r>
        <w:rPr>
          <w:rFonts w:ascii="Arial" w:hAnsi="Arial" w:cs="Arial"/>
          <w:sz w:val="24"/>
          <w:szCs w:val="24"/>
        </w:rPr>
        <w:t>.,</w:t>
      </w:r>
      <w:r w:rsidRPr="00202E39">
        <w:rPr>
          <w:rFonts w:ascii="Arial" w:hAnsi="Arial" w:cs="Arial"/>
          <w:sz w:val="24"/>
          <w:szCs w:val="24"/>
        </w:rPr>
        <w:t>праћењем база података специјализованих овлашћених субјеката (Агенција за заштиту животне средине;Зав</w:t>
      </w:r>
      <w:r>
        <w:rPr>
          <w:rFonts w:ascii="Arial" w:hAnsi="Arial" w:cs="Arial"/>
          <w:sz w:val="24"/>
          <w:szCs w:val="24"/>
        </w:rPr>
        <w:t>ода за заштиту природе и др.).</w:t>
      </w:r>
      <w:r w:rsidRPr="00202E39">
        <w:rPr>
          <w:rFonts w:ascii="Arial" w:hAnsi="Arial" w:cs="Arial"/>
          <w:sz w:val="24"/>
          <w:szCs w:val="24"/>
        </w:rPr>
        <w:t>Посебан циљ делотворног спровођења инспекцијског надзора у о</w:t>
      </w:r>
      <w:r>
        <w:rPr>
          <w:rFonts w:ascii="Arial" w:hAnsi="Arial" w:cs="Arial"/>
          <w:sz w:val="24"/>
          <w:szCs w:val="24"/>
        </w:rPr>
        <w:t>бласти заштите животне средине,</w:t>
      </w:r>
      <w:r w:rsidRPr="00202E39">
        <w:rPr>
          <w:rFonts w:ascii="Arial" w:hAnsi="Arial" w:cs="Arial"/>
          <w:sz w:val="24"/>
          <w:szCs w:val="24"/>
        </w:rPr>
        <w:t>постиже се стављањем приори</w:t>
      </w:r>
      <w:r>
        <w:rPr>
          <w:rFonts w:ascii="Arial" w:hAnsi="Arial" w:cs="Arial"/>
          <w:sz w:val="24"/>
          <w:szCs w:val="24"/>
        </w:rPr>
        <w:t>-тета на превентивне мере,</w:t>
      </w:r>
      <w:r w:rsidRPr="00202E39">
        <w:rPr>
          <w:rFonts w:ascii="Arial" w:hAnsi="Arial" w:cs="Arial"/>
          <w:sz w:val="24"/>
          <w:szCs w:val="24"/>
        </w:rPr>
        <w:t>надзирање и контролу њиховог спровођења у сврху потпуног елиминисања штетних утицаја или свођења, истих, на најмању могућу меру 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</w:rPr>
      </w:pP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3.ОСНОВ ЗА СПРОВОЂЕЊЕ ИНСПЕКЦИЈСКИХ НАДЗОРА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4452" w:rsidRPr="003710BA" w:rsidRDefault="00784452" w:rsidP="00784452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3710BA">
        <w:rPr>
          <w:rFonts w:ascii="Times New Roman" w:hAnsi="Times New Roman" w:cs="Times New Roman"/>
          <w:sz w:val="24"/>
          <w:szCs w:val="24"/>
        </w:rPr>
        <w:t xml:space="preserve"> </w:t>
      </w:r>
      <w:r w:rsidRPr="003710BA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едине (“Сл. гласник РС” бр:135/04,</w:t>
      </w:r>
      <w:r w:rsidRPr="003710BA">
        <w:rPr>
          <w:rFonts w:ascii="Arial" w:hAnsi="Arial" w:cs="Arial"/>
          <w:sz w:val="24"/>
          <w:szCs w:val="24"/>
        </w:rPr>
        <w:t>36/09</w:t>
      </w:r>
      <w:r>
        <w:rPr>
          <w:rFonts w:ascii="Arial" w:hAnsi="Arial" w:cs="Arial"/>
          <w:sz w:val="24"/>
          <w:szCs w:val="24"/>
        </w:rPr>
        <w:t xml:space="preserve">, </w:t>
      </w:r>
      <w:r w:rsidRPr="003710BA">
        <w:rPr>
          <w:rFonts w:ascii="Arial" w:hAnsi="Arial" w:cs="Arial"/>
          <w:sz w:val="24"/>
          <w:szCs w:val="24"/>
        </w:rPr>
        <w:t>72/09</w:t>
      </w:r>
      <w:r>
        <w:rPr>
          <w:rFonts w:ascii="Arial" w:hAnsi="Arial" w:cs="Arial"/>
          <w:sz w:val="24"/>
          <w:szCs w:val="24"/>
        </w:rPr>
        <w:t xml:space="preserve"> и др закони и 43/2011одлука УС</w:t>
      </w:r>
      <w:r w:rsidRPr="003710BA">
        <w:rPr>
          <w:rFonts w:ascii="Arial" w:hAnsi="Arial" w:cs="Arial"/>
          <w:sz w:val="24"/>
          <w:szCs w:val="24"/>
        </w:rPr>
        <w:t xml:space="preserve"> 14/2016</w:t>
      </w:r>
      <w:r>
        <w:rPr>
          <w:rFonts w:ascii="Arial" w:hAnsi="Arial" w:cs="Arial"/>
          <w:sz w:val="24"/>
          <w:szCs w:val="24"/>
        </w:rPr>
        <w:t>,76/2018,95/18</w:t>
      </w:r>
      <w:r w:rsidRPr="003710BA">
        <w:rPr>
          <w:rFonts w:ascii="Arial" w:hAnsi="Arial" w:cs="Arial"/>
          <w:sz w:val="24"/>
          <w:szCs w:val="24"/>
        </w:rPr>
        <w:t>);</w:t>
      </w:r>
    </w:p>
    <w:p w:rsidR="00784452" w:rsidRPr="003710BA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управљању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(‘Сл. гласник РС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” бр:36/09,88/10,14/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и 95/2018)</w:t>
      </w:r>
    </w:p>
    <w:p w:rsidR="00784452" w:rsidRPr="003710BA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(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“Сл. гласник РС”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бр. 36/2009 и 88/2010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4.Закон о инспекцијском надзору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( ''Сл.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г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ласник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РС'' бр.36/15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,44/18 и 95/2018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lastRenderedPageBreak/>
        <w:t xml:space="preserve"> 5.</w:t>
      </w:r>
      <w:r w:rsidRPr="00916CC6">
        <w:rPr>
          <w:rFonts w:ascii="Arial" w:hAnsi="Arial" w:cs="Arial"/>
          <w:sz w:val="24"/>
          <w:szCs w:val="24"/>
          <w:lang w:val="ru-RU"/>
        </w:rPr>
        <w:t>Закон о општем управном поступку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 ''Сл. гласник РС'' бр.18/16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и 95/2018</w:t>
      </w: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84452" w:rsidRPr="006B2FDA" w:rsidRDefault="00784452" w:rsidP="00784452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6</w:t>
      </w:r>
      <w:r w:rsidRPr="006B2FDA">
        <w:rPr>
          <w:rFonts w:ascii="Arial" w:hAnsi="Arial" w:cs="Arial"/>
          <w:sz w:val="24"/>
          <w:szCs w:val="24"/>
          <w:lang w:val="ru-RU"/>
        </w:rPr>
        <w:t>.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Закона о локалној самоуправи (''Сл. г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ласник РС ''бр 129/07,83/2014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др.закон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,101/16,47/18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784452" w:rsidRPr="003710BA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7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("Сл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ужбеном гласнику РС",бр.36/09 и 10/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) </w:t>
      </w:r>
    </w:p>
    <w:p w:rsidR="00784452" w:rsidRPr="003710BA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8</w:t>
      </w:r>
      <w:r w:rsidRPr="00916CC6">
        <w:rPr>
          <w:rFonts w:ascii="Arial" w:hAnsi="Arial" w:cs="Arial"/>
          <w:sz w:val="24"/>
          <w:szCs w:val="24"/>
          <w:lang w:val="ru-RU"/>
        </w:rPr>
        <w:t>.Закон о заштити природе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("Сл. гласник РС", бр. 36/09,88/10,91/10 - испр.14/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и 95/18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784452" w:rsidRPr="00916CC6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9.Закон о заштити од нејонизујућег </w:t>
      </w:r>
      <w:r w:rsidRPr="006B2FDA">
        <w:rPr>
          <w:rFonts w:ascii="Arial" w:hAnsi="Arial" w:cs="Arial"/>
          <w:sz w:val="24"/>
          <w:szCs w:val="24"/>
          <w:lang w:val="ru-RU"/>
        </w:rPr>
        <w:t xml:space="preserve">зрачења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(„Сл. гласник РС“, бр. 36/2009),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784452" w:rsidRPr="00916CC6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10.Закон о хемикалијама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(„Службени гласник РС“,бр 36/09,88/10,92/11,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93/12 и 25/15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784452" w:rsidRPr="003710BA" w:rsidRDefault="00784452" w:rsidP="007844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>11.Закон о процени утицаја на животну средину</w:t>
      </w:r>
      <w:r>
        <w:rPr>
          <w:rFonts w:ascii="Arial" w:hAnsi="Arial" w:cs="Arial"/>
          <w:sz w:val="24"/>
          <w:szCs w:val="24"/>
        </w:rPr>
        <w:t>("Службеном гласнику РС",бр.</w:t>
      </w:r>
      <w:r w:rsidRPr="003710BA">
        <w:rPr>
          <w:rFonts w:ascii="Arial" w:hAnsi="Arial" w:cs="Arial"/>
          <w:sz w:val="24"/>
          <w:szCs w:val="24"/>
        </w:rPr>
        <w:t>135/2004</w:t>
      </w:r>
      <w:r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hAnsi="Arial" w:cs="Arial"/>
          <w:sz w:val="24"/>
          <w:szCs w:val="24"/>
        </w:rPr>
        <w:t xml:space="preserve"> и 36/2009);</w:t>
      </w:r>
    </w:p>
    <w:p w:rsidR="00784452" w:rsidRPr="003710BA" w:rsidRDefault="00784452" w:rsidP="00784452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Latn-CS"/>
        </w:rPr>
        <w:t>12.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интегрисаном спречавању и контроли загађивања животне средине</w:t>
      </w:r>
      <w:r>
        <w:rPr>
          <w:rFonts w:ascii="Arial" w:hAnsi="Arial" w:cs="Arial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(„</w:t>
      </w:r>
      <w:r w:rsidRPr="003710BA">
        <w:rPr>
          <w:rFonts w:ascii="Arial" w:hAnsi="Arial" w:cs="Arial"/>
          <w:sz w:val="24"/>
          <w:szCs w:val="24"/>
        </w:rPr>
        <w:t>Сл. Глас</w:t>
      </w:r>
      <w:r>
        <w:rPr>
          <w:rFonts w:ascii="Arial" w:hAnsi="Arial" w:cs="Arial"/>
          <w:sz w:val="24"/>
          <w:szCs w:val="24"/>
        </w:rPr>
        <w:t>-ник РС“, бр.</w:t>
      </w:r>
      <w:r w:rsidRPr="003710BA">
        <w:rPr>
          <w:rFonts w:ascii="Arial" w:hAnsi="Arial" w:cs="Arial"/>
          <w:sz w:val="24"/>
          <w:szCs w:val="24"/>
        </w:rPr>
        <w:t>36/2009 и 25/2015),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13.Одлука о заштити од буке на територији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(“Службени глас-ник општине Петровац” број 9/16)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14.Одлука о заштити споменика природе „Два стабла храста лужњака“ бр.020-68/ 2002-02 од 28.05.2002.године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15.Одлука о проглашењу заштите споменика природе „Сладун у Кладурову“ број 020-250/2013-02 („Службени гласник општине Петровац“ број 6/13) 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4.УЧЕСТАЛОСТ,ОБУХВАТ И ТРАЈАЊЕ ВРШЕЊА ИНСПЕКЦИЈСКОГ НАДЗОРА ПО ОБЛАС ТИМА И СВАКОМ ОД СТЕПЕНА РИЗИКА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Pr="00DC3EA4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94098">
        <w:rPr>
          <w:rFonts w:ascii="Arial" w:hAnsi="Arial" w:cs="Arial"/>
          <w:sz w:val="24"/>
          <w:szCs w:val="24"/>
        </w:rPr>
        <w:t xml:space="preserve">Годишњи план инспекцијског надзора инспектора за заштиту животне средине </w:t>
      </w:r>
      <w:r>
        <w:rPr>
          <w:rFonts w:ascii="Arial" w:hAnsi="Arial" w:cs="Arial"/>
          <w:sz w:val="24"/>
          <w:szCs w:val="24"/>
          <w:lang w:val="ru-RU"/>
        </w:rPr>
        <w:t>током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ru-RU"/>
        </w:rPr>
        <w:t xml:space="preserve">. године спровешће се </w:t>
      </w:r>
      <w:r w:rsidRPr="00DC3EA4">
        <w:rPr>
          <w:rFonts w:ascii="Arial" w:hAnsi="Arial" w:cs="Arial"/>
          <w:b/>
          <w:sz w:val="24"/>
          <w:szCs w:val="24"/>
        </w:rPr>
        <w:t>на основу процене ризика</w:t>
      </w:r>
      <w:r w:rsidRPr="00F94098">
        <w:rPr>
          <w:rFonts w:ascii="Arial" w:hAnsi="Arial" w:cs="Arial"/>
          <w:sz w:val="24"/>
          <w:szCs w:val="24"/>
        </w:rPr>
        <w:t xml:space="preserve">, уз коришћење алата за процену ризика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 xml:space="preserve">код надзираних субјеката  који имају низак степен ризика надзор врши једном у току годи-не,код оних код којих је средњи ризик два пута,код оператера са високим ризиком три пута и код оних са критичним ризиком четири пута у току године  као и </w:t>
      </w:r>
      <w:r w:rsidRPr="00DC3EA4">
        <w:rPr>
          <w:rFonts w:ascii="Arial" w:hAnsi="Arial" w:cs="Arial"/>
          <w:b/>
          <w:sz w:val="24"/>
          <w:szCs w:val="24"/>
        </w:rPr>
        <w:t>одређивањем приорите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3EA4">
        <w:rPr>
          <w:rFonts w:ascii="Arial" w:hAnsi="Arial" w:cs="Arial"/>
          <w:b/>
          <w:sz w:val="24"/>
          <w:szCs w:val="24"/>
        </w:rPr>
        <w:t>та контроле</w:t>
      </w:r>
      <w:r w:rsidRPr="00F94098">
        <w:rPr>
          <w:rFonts w:ascii="Arial" w:hAnsi="Arial" w:cs="Arial"/>
          <w:sz w:val="24"/>
          <w:szCs w:val="24"/>
        </w:rPr>
        <w:t xml:space="preserve"> вршења редовног инспекцијског надзора у одређеним областима животне сре</w:t>
      </w:r>
      <w:r>
        <w:rPr>
          <w:rFonts w:ascii="Arial" w:hAnsi="Arial" w:cs="Arial"/>
          <w:sz w:val="24"/>
          <w:szCs w:val="24"/>
        </w:rPr>
        <w:t xml:space="preserve"> </w:t>
      </w:r>
      <w:r w:rsidRPr="00F94098">
        <w:rPr>
          <w:rFonts w:ascii="Arial" w:hAnsi="Arial" w:cs="Arial"/>
          <w:sz w:val="24"/>
          <w:szCs w:val="24"/>
        </w:rPr>
        <w:t>дин</w:t>
      </w:r>
      <w:r>
        <w:rPr>
          <w:rFonts w:ascii="Arial" w:hAnsi="Arial" w:cs="Arial"/>
          <w:sz w:val="24"/>
          <w:szCs w:val="24"/>
        </w:rPr>
        <w:t xml:space="preserve">е  </w:t>
      </w:r>
      <w:r w:rsidRPr="00F94098">
        <w:rPr>
          <w:rFonts w:ascii="Arial" w:hAnsi="Arial" w:cs="Arial"/>
          <w:sz w:val="24"/>
          <w:szCs w:val="24"/>
        </w:rPr>
        <w:t>урађене за сваку област животне средине одвојено, који се односе на:</w:t>
      </w:r>
    </w:p>
    <w:p w:rsidR="00784452" w:rsidRPr="00F94098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>- емисију буке у животној средини према Закону о заштити од буке у животној средини (,,Сл. глас</w:t>
      </w:r>
      <w:r>
        <w:rPr>
          <w:rFonts w:ascii="Arial" w:hAnsi="Arial" w:cs="Arial"/>
          <w:sz w:val="24"/>
          <w:szCs w:val="24"/>
        </w:rPr>
        <w:t>ник РС“, број 36/2009 и 88/2010</w:t>
      </w:r>
      <w:r w:rsidRPr="00F94098">
        <w:rPr>
          <w:rFonts w:ascii="Arial" w:hAnsi="Arial" w:cs="Arial"/>
          <w:sz w:val="24"/>
          <w:szCs w:val="24"/>
        </w:rPr>
        <w:t>);</w:t>
      </w:r>
    </w:p>
    <w:p w:rsidR="00784452" w:rsidRPr="00A57124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 xml:space="preserve"> -услове и мере од штетног дејства нејонизујућих зрачења у животној средини при кориш</w:t>
      </w:r>
      <w:r>
        <w:rPr>
          <w:rFonts w:ascii="Arial" w:hAnsi="Arial" w:cs="Arial"/>
          <w:sz w:val="24"/>
          <w:szCs w:val="24"/>
        </w:rPr>
        <w:t xml:space="preserve">- </w:t>
      </w:r>
      <w:r w:rsidRPr="00F94098">
        <w:rPr>
          <w:rFonts w:ascii="Arial" w:hAnsi="Arial" w:cs="Arial"/>
          <w:sz w:val="24"/>
          <w:szCs w:val="24"/>
        </w:rPr>
        <w:t>ћењу извора нејонизујућег зрачења према Закону о заштити од нејонизујућих зрачења („Сл. гласник РС“, бр. 36/2009)</w:t>
      </w:r>
      <w:r>
        <w:rPr>
          <w:rFonts w:ascii="Arial" w:hAnsi="Arial" w:cs="Arial"/>
          <w:sz w:val="24"/>
          <w:szCs w:val="24"/>
        </w:rPr>
        <w:t xml:space="preserve"> планирана 2 редовна надзора</w:t>
      </w:r>
      <w:r w:rsidRPr="00F94098">
        <w:rPr>
          <w:rFonts w:ascii="Arial" w:hAnsi="Arial" w:cs="Arial"/>
          <w:sz w:val="24"/>
          <w:szCs w:val="24"/>
        </w:rPr>
        <w:t xml:space="preserve"> ;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>-контролу мера утврђених у поступку процене утицаја пројеката на животну средину, а у складу са Законом о процени утицаја на животну средину ("Службеном гласнику РС", бр. 135/2004 и 36/2009)</w:t>
      </w:r>
      <w:r>
        <w:rPr>
          <w:rFonts w:ascii="Arial" w:hAnsi="Arial" w:cs="Arial"/>
          <w:sz w:val="24"/>
          <w:szCs w:val="24"/>
        </w:rPr>
        <w:t xml:space="preserve"> планирано 5 редовних надзора </w:t>
      </w:r>
      <w:r w:rsidRPr="00F94098">
        <w:rPr>
          <w:rFonts w:ascii="Arial" w:hAnsi="Arial" w:cs="Arial"/>
          <w:sz w:val="24"/>
          <w:szCs w:val="24"/>
        </w:rPr>
        <w:t xml:space="preserve"> ; 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>-услова и мера утврђених у дозволама за управљање неопасним и инертним отпадима издатим од стране општинске управе, као и управљање отпадом од стране других субје</w:t>
      </w:r>
      <w:r>
        <w:rPr>
          <w:rFonts w:ascii="Arial" w:hAnsi="Arial" w:cs="Arial"/>
          <w:sz w:val="24"/>
          <w:szCs w:val="24"/>
        </w:rPr>
        <w:t xml:space="preserve"> </w:t>
      </w:r>
      <w:r w:rsidRPr="00F94098">
        <w:rPr>
          <w:rFonts w:ascii="Arial" w:hAnsi="Arial" w:cs="Arial"/>
          <w:sz w:val="24"/>
          <w:szCs w:val="24"/>
        </w:rPr>
        <w:t>ката, а све у складу са Законом о управљању отпадом (,,Сл. гласник РС“, бр. 36/09, 88/10 и 14/2016 )</w:t>
      </w:r>
      <w:r>
        <w:rPr>
          <w:rFonts w:ascii="Arial" w:hAnsi="Arial" w:cs="Arial"/>
          <w:sz w:val="24"/>
          <w:szCs w:val="24"/>
        </w:rPr>
        <w:t xml:space="preserve"> планирано 11 редовних надзора</w:t>
      </w:r>
      <w:r w:rsidRPr="00F94098">
        <w:rPr>
          <w:rFonts w:ascii="Arial" w:hAnsi="Arial" w:cs="Arial"/>
          <w:sz w:val="24"/>
          <w:szCs w:val="24"/>
        </w:rPr>
        <w:t>;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 xml:space="preserve"> -услова и мера утврђених у дозволама за рад у складу са чл. 56., Закона о заштити вазду</w:t>
      </w:r>
      <w:r>
        <w:rPr>
          <w:rFonts w:ascii="Arial" w:hAnsi="Arial" w:cs="Arial"/>
          <w:sz w:val="24"/>
          <w:szCs w:val="24"/>
        </w:rPr>
        <w:t xml:space="preserve"> </w:t>
      </w:r>
      <w:r w:rsidRPr="00F94098">
        <w:rPr>
          <w:rFonts w:ascii="Arial" w:hAnsi="Arial" w:cs="Arial"/>
          <w:sz w:val="24"/>
          <w:szCs w:val="24"/>
        </w:rPr>
        <w:t>ха ("Службеном гласнику РС", бр. 36/2009 и 10/2013)</w:t>
      </w:r>
      <w:r>
        <w:rPr>
          <w:rFonts w:ascii="Arial" w:hAnsi="Arial" w:cs="Arial"/>
          <w:sz w:val="24"/>
          <w:szCs w:val="24"/>
        </w:rPr>
        <w:t xml:space="preserve"> планирано 5 редовних надзора</w:t>
      </w:r>
      <w:r w:rsidRPr="00F94098">
        <w:rPr>
          <w:rFonts w:ascii="Arial" w:hAnsi="Arial" w:cs="Arial"/>
          <w:sz w:val="24"/>
          <w:szCs w:val="24"/>
        </w:rPr>
        <w:t>;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 xml:space="preserve"> -оцену мера и поступака за смањења утицаја на животну средину и израду предлога за измену услова утврђених у дозволи као и њену ревизију, одузимање или обнављање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>-контролу вођења прописасних евиденција и доставе прописаних извештаја надлежним органима</w:t>
      </w:r>
      <w:r>
        <w:rPr>
          <w:rFonts w:ascii="Arial" w:hAnsi="Arial" w:cs="Arial"/>
          <w:sz w:val="24"/>
          <w:szCs w:val="24"/>
        </w:rPr>
        <w:t xml:space="preserve"> планирана 2 редовна надзора</w:t>
      </w:r>
      <w:r w:rsidRPr="00F94098">
        <w:rPr>
          <w:rFonts w:ascii="Arial" w:hAnsi="Arial" w:cs="Arial"/>
          <w:sz w:val="24"/>
          <w:szCs w:val="24"/>
        </w:rPr>
        <w:t>;</w:t>
      </w:r>
    </w:p>
    <w:p w:rsidR="00784452" w:rsidRPr="00F94098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4098">
        <w:rPr>
          <w:rFonts w:ascii="Arial" w:hAnsi="Arial" w:cs="Arial"/>
          <w:sz w:val="24"/>
          <w:szCs w:val="24"/>
        </w:rPr>
        <w:t xml:space="preserve"> -сарадњу са правосудним органима, органима државне управе, организационим јединица</w:t>
      </w:r>
      <w:r>
        <w:rPr>
          <w:rFonts w:ascii="Arial" w:hAnsi="Arial" w:cs="Arial"/>
          <w:sz w:val="24"/>
          <w:szCs w:val="24"/>
        </w:rPr>
        <w:t xml:space="preserve"> </w:t>
      </w:r>
      <w:r w:rsidRPr="00F94098">
        <w:rPr>
          <w:rFonts w:ascii="Arial" w:hAnsi="Arial" w:cs="Arial"/>
          <w:sz w:val="24"/>
          <w:szCs w:val="24"/>
        </w:rPr>
        <w:t>ма и службама општинске управе, стручним институцијама, предузећима и другим субјектима заштите животне средине.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Приоритет инспекцијског надзора током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ru-RU"/>
        </w:rPr>
        <w:t>.године стављен је на обилазак оних субјеката који могу утицати на животну средину у областима управљања отпадом као и заштитом ваздуха.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Трајање инспекцијског надзора зависиће од специфичности надзираних субјеката и сложе-ности примењене технологије пословања.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5.ПРЕГЛЕД НАДЗИРАНИХ СУБЈЕКАТА КОД КОЈИХ ЋЕ СЕ ВРШИТИ ИНСПЕКЦИЈСКИ НАДЗОР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Pr="00C44720" w:rsidRDefault="00784452" w:rsidP="00784452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За инспекцијски надзор у свакој обла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сти животне средине, у табели у прилогу дат је 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каз Плана инспекцијског надзора и активности инспекције за заштиту животне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средине у 2020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.години.</w:t>
      </w:r>
    </w:p>
    <w:p w:rsidR="00784452" w:rsidRPr="00A57124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6.ТЕРИТОРИЈАЛНО ПОДРУЧЈЕ НА КОМЕ ЋЕ СЕ ВРШИТИ ИНСПЕКЦИЈСКИ НАДЗОР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Pr="00A57124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 w:rsidRPr="00D54BB1">
        <w:rPr>
          <w:rFonts w:ascii="Arial" w:hAnsi="Arial" w:cs="Arial"/>
          <w:sz w:val="24"/>
          <w:szCs w:val="24"/>
        </w:rPr>
        <w:t>Инспекцијски на</w:t>
      </w:r>
      <w:r>
        <w:rPr>
          <w:rFonts w:ascii="Arial" w:hAnsi="Arial" w:cs="Arial"/>
          <w:sz w:val="24"/>
          <w:szCs w:val="24"/>
        </w:rPr>
        <w:t>дзор на територији општине Петровац на Млави која се простире на 655 км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и обухвата 34 насељена места, обавља један </w:t>
      </w:r>
      <w:r w:rsidRPr="00D54BB1">
        <w:rPr>
          <w:rFonts w:ascii="Arial" w:hAnsi="Arial" w:cs="Arial"/>
          <w:sz w:val="24"/>
          <w:szCs w:val="24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</w:rPr>
        <w:t>.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7.ПРОЦЕЊЕНИ РИЗИК ЗА НАДЗИРАНЕ СУБЈЕКТЕ ОДНОСНО ДЕЛАТНОСТИ ИЛИ АКТИВ НОСТИ КОЈЕ ЋЕ СЕ НАДЗИРАТИ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>Процена ризика у Годишњем пла</w:t>
      </w:r>
      <w:r>
        <w:rPr>
          <w:rFonts w:ascii="Arial" w:hAnsi="Arial" w:cs="Arial"/>
          <w:sz w:val="24"/>
          <w:szCs w:val="24"/>
          <w:lang w:val="sr-Cyrl-CS"/>
        </w:rPr>
        <w:t>ну инспекцијског надзора за 2020</w:t>
      </w:r>
      <w:r w:rsidRPr="000A7DC7">
        <w:rPr>
          <w:rFonts w:ascii="Arial" w:hAnsi="Arial" w:cs="Arial"/>
          <w:sz w:val="24"/>
          <w:szCs w:val="24"/>
          <w:lang w:val="sr-Cyrl-CS"/>
        </w:rPr>
        <w:t>.годину вршена је на ос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нову анализе стања у досадашњем дугогодишњем вршењу инспекцијског надзора, као и на основу информација и добијених података од других инспекција  и до сада обрађених кон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 xml:space="preserve">тролних листа. 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Look w:val="01E0"/>
      </w:tblPr>
      <w:tblGrid>
        <w:gridCol w:w="1230"/>
        <w:gridCol w:w="1683"/>
        <w:gridCol w:w="1683"/>
        <w:gridCol w:w="1870"/>
        <w:gridCol w:w="1870"/>
        <w:gridCol w:w="2089"/>
      </w:tblGrid>
      <w:tr w:rsidR="00784452" w:rsidRPr="00916CC6" w:rsidTr="00AA2AA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Критичан ризик</w:t>
            </w:r>
          </w:p>
        </w:tc>
      </w:tr>
      <w:tr w:rsidR="00784452" w:rsidRPr="00916CC6" w:rsidTr="00AA2AA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Висок ризик</w:t>
            </w:r>
          </w:p>
        </w:tc>
      </w:tr>
      <w:tr w:rsidR="00784452" w:rsidRPr="00916CC6" w:rsidTr="00AA2AA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Средњи ризик</w:t>
            </w:r>
          </w:p>
        </w:tc>
      </w:tr>
      <w:tr w:rsidR="00784452" w:rsidRPr="00916CC6" w:rsidTr="00AA2AA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Низак ризик</w:t>
            </w:r>
          </w:p>
        </w:tc>
      </w:tr>
      <w:tr w:rsidR="00784452" w:rsidRPr="00916CC6" w:rsidTr="00AA2AAA">
        <w:trPr>
          <w:trHeight w:val="19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Незнатан ризик</w:t>
            </w:r>
          </w:p>
        </w:tc>
      </w:tr>
      <w:tr w:rsidR="00784452" w:rsidRPr="00916CC6" w:rsidTr="00AA2AAA">
        <w:trPr>
          <w:trHeight w:val="2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300"/>
          <w:jc w:val="center"/>
        </w:trPr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ЛЕГЕНДА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Заштита природе,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Нејонизујуће зрачење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Процена утицаја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аштита од буке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Заштита ваздуха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,Управљање отпадом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18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784452" w:rsidRPr="004C51F7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84452" w:rsidRPr="00916CC6" w:rsidTr="00AA2AAA">
        <w:trPr>
          <w:trHeight w:val="83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84452" w:rsidRPr="004C51F7" w:rsidRDefault="00784452" w:rsidP="00AA2AAA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 xml:space="preserve">Процена ризика ће се вршити у току припреме </w:t>
      </w:r>
      <w:r>
        <w:rPr>
          <w:rFonts w:ascii="Arial" w:hAnsi="Arial" w:cs="Arial"/>
          <w:sz w:val="24"/>
          <w:szCs w:val="24"/>
          <w:lang w:val="sr-Cyrl-CS"/>
        </w:rPr>
        <w:t xml:space="preserve">  плана инспекцијског  надзора,</w:t>
      </w:r>
      <w:r w:rsidRPr="000A7DC7">
        <w:rPr>
          <w:rFonts w:ascii="Arial" w:hAnsi="Arial" w:cs="Arial"/>
          <w:sz w:val="24"/>
          <w:szCs w:val="24"/>
          <w:lang w:val="sr-Cyrl-CS"/>
        </w:rPr>
        <w:t>пре инспек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цијског надзора  и у току инспекцијског надзора, како би се уједно и надзира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A7DC7">
        <w:rPr>
          <w:rFonts w:ascii="Arial" w:hAnsi="Arial" w:cs="Arial"/>
          <w:sz w:val="24"/>
          <w:szCs w:val="24"/>
          <w:lang w:val="sr-Cyrl-CS"/>
        </w:rPr>
        <w:t>ни субјекти упознали са системом процене ризика.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8.ПЕРИОД У КОМЕ ЋЕ СЕ ВРШИТИ ИНСПЕКЦИЈСКИ НАДЗОР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 w:rsidRPr="00592DC9">
        <w:rPr>
          <w:rFonts w:ascii="Arial" w:eastAsia="Calibri" w:hAnsi="Arial" w:cs="Arial"/>
          <w:sz w:val="24"/>
          <w:szCs w:val="24"/>
        </w:rPr>
        <w:t>Инспекцијски надзори вршиће се радним даним у радно време надзираних субје</w:t>
      </w:r>
      <w:r>
        <w:rPr>
          <w:rFonts w:ascii="Arial" w:eastAsia="Calibri" w:hAnsi="Arial" w:cs="Arial"/>
          <w:sz w:val="24"/>
          <w:szCs w:val="24"/>
        </w:rPr>
        <w:t>к</w:t>
      </w:r>
      <w:r w:rsidRPr="00592DC9">
        <w:rPr>
          <w:rFonts w:ascii="Arial" w:eastAsia="Calibri" w:hAnsi="Arial" w:cs="Arial"/>
          <w:sz w:val="24"/>
          <w:szCs w:val="24"/>
        </w:rPr>
        <w:t>та,осим у хитним случајевима када се отклања непосредна опасност по живот и здравље</w:t>
      </w:r>
      <w:r>
        <w:rPr>
          <w:rFonts w:ascii="Arial" w:eastAsia="Calibri" w:hAnsi="Arial" w:cs="Arial"/>
          <w:sz w:val="24"/>
          <w:szCs w:val="24"/>
        </w:rPr>
        <w:t xml:space="preserve"> људи,имо вину веће вредности,</w:t>
      </w:r>
      <w:r w:rsidRPr="00592DC9">
        <w:rPr>
          <w:rFonts w:ascii="Arial" w:eastAsia="Calibri" w:hAnsi="Arial" w:cs="Arial"/>
          <w:sz w:val="24"/>
          <w:szCs w:val="24"/>
        </w:rPr>
        <w:t xml:space="preserve"> животну средину или биљни или животињски свет.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9.ОБЛИЦИ ИНСПЕКЦИЈСКОГ НАДЗОРА КОЈИ ЋЕ СЕ ВРШИТИ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Редован инспекцијски надзор вршиће се током 2020.године према усвојеном плану.</w:t>
      </w:r>
    </w:p>
    <w:p w:rsidR="00784452" w:rsidRPr="00D131C9" w:rsidRDefault="00784452" w:rsidP="00784452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 w:rsidRPr="00D131C9">
        <w:rPr>
          <w:rFonts w:ascii="Arial" w:eastAsia="Calibri" w:hAnsi="Arial" w:cs="Arial"/>
          <w:sz w:val="24"/>
          <w:szCs w:val="24"/>
        </w:rPr>
        <w:t>Према потреби и по захтеву странке инспектори за заштиту животне средине ће давати стручну и саветодавну подршку привре</w:t>
      </w:r>
      <w:r w:rsidRPr="00D131C9">
        <w:rPr>
          <w:rFonts w:ascii="Arial" w:hAnsi="Arial" w:cs="Arial"/>
          <w:sz w:val="24"/>
          <w:szCs w:val="24"/>
        </w:rPr>
        <w:t>д</w:t>
      </w:r>
      <w:r w:rsidRPr="00D131C9">
        <w:rPr>
          <w:rFonts w:ascii="Arial" w:eastAsia="Calibri" w:hAnsi="Arial" w:cs="Arial"/>
          <w:sz w:val="24"/>
          <w:szCs w:val="24"/>
        </w:rPr>
        <w:t>ним субјектима у складу са Законом о инспекциј-ском надзору.</w:t>
      </w:r>
    </w:p>
    <w:p w:rsidR="00784452" w:rsidRPr="00C44720" w:rsidRDefault="00784452" w:rsidP="00784452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Ванредни инспекцијски надзори код оператера вршиће се када је неопходно да се, предуз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му хитне мере ради спречавања или отклањања непосредне опасности по живот или здрав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ље људи,имовину,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права и интересе запос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лених и радно ангажованих лица,привреду,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живот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ну средину,биљни или животињски свет јавне приходе,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несметан рад органа и организаци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-ја,комунални ред или безбедност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када се после доношења годишњег плана инспекцијског надзора процени да је ризик висок или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критичан или промене околности;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када такав на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дзор захтева надзирани субјекат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када се поступа по представци правног или физичког лица.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784452" w:rsidRPr="001A372A" w:rsidRDefault="00784452" w:rsidP="00784452">
      <w:pPr>
        <w:pStyle w:val="NoSpacing"/>
        <w:rPr>
          <w:rFonts w:ascii="Arial" w:eastAsia="Calibri" w:hAnsi="Arial" w:cs="Arial"/>
          <w:sz w:val="24"/>
          <w:szCs w:val="24"/>
        </w:rPr>
      </w:pPr>
      <w:r w:rsidRPr="0034640F">
        <w:rPr>
          <w:rFonts w:ascii="Arial" w:eastAsia="Calibri" w:hAnsi="Arial" w:cs="Arial"/>
          <w:sz w:val="24"/>
          <w:szCs w:val="24"/>
        </w:rPr>
        <w:t>10.ОРГАНИЗАЦИОНА СТРУКТУР</w:t>
      </w:r>
      <w:r>
        <w:rPr>
          <w:rFonts w:ascii="Arial" w:eastAsia="Calibri" w:hAnsi="Arial" w:cs="Arial"/>
          <w:sz w:val="24"/>
          <w:szCs w:val="24"/>
        </w:rPr>
        <w:t>А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</w:rPr>
      </w:pPr>
    </w:p>
    <w:p w:rsidR="00784452" w:rsidRPr="00A57124" w:rsidRDefault="00784452" w:rsidP="002463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4BB1">
        <w:rPr>
          <w:rFonts w:ascii="Arial" w:hAnsi="Arial" w:cs="Arial"/>
          <w:sz w:val="24"/>
          <w:szCs w:val="24"/>
        </w:rPr>
        <w:t>Инспекцијски на</w:t>
      </w:r>
      <w:r>
        <w:rPr>
          <w:rFonts w:ascii="Arial" w:hAnsi="Arial" w:cs="Arial"/>
          <w:sz w:val="24"/>
          <w:szCs w:val="24"/>
        </w:rPr>
        <w:t>дзор на територији општине Петровац на Млави која се простире на 655 км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и обухвата 34 насељена места, обавља један </w:t>
      </w:r>
      <w:r w:rsidRPr="00D54BB1">
        <w:rPr>
          <w:rFonts w:ascii="Arial" w:hAnsi="Arial" w:cs="Arial"/>
          <w:sz w:val="24"/>
          <w:szCs w:val="24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</w:rPr>
        <w:t xml:space="preserve"> Лидија Савић (легитимација бр 8/97)</w:t>
      </w:r>
      <w:r w:rsidRPr="00D54BB1">
        <w:rPr>
          <w:rFonts w:ascii="Arial" w:hAnsi="Arial" w:cs="Arial"/>
          <w:sz w:val="24"/>
          <w:szCs w:val="24"/>
        </w:rPr>
        <w:t xml:space="preserve"> са високом стручном  спремом</w:t>
      </w:r>
      <w:r w:rsidR="0024633E">
        <w:rPr>
          <w:rFonts w:ascii="Arial" w:hAnsi="Arial" w:cs="Arial"/>
          <w:sz w:val="24"/>
          <w:szCs w:val="24"/>
        </w:rPr>
        <w:t xml:space="preserve"> који уједно </w:t>
      </w:r>
      <w:r>
        <w:rPr>
          <w:rFonts w:ascii="Arial" w:hAnsi="Arial" w:cs="Arial"/>
          <w:sz w:val="24"/>
          <w:szCs w:val="24"/>
        </w:rPr>
        <w:t>ради у коми</w:t>
      </w:r>
      <w:r w:rsidR="00246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сији за категори</w:t>
      </w:r>
      <w:r w:rsidR="0024633E">
        <w:rPr>
          <w:rFonts w:ascii="Arial" w:hAnsi="Arial" w:cs="Arial"/>
          <w:sz w:val="24"/>
          <w:szCs w:val="24"/>
        </w:rPr>
        <w:t>зацију објеката,комисији за про</w:t>
      </w:r>
      <w:r>
        <w:rPr>
          <w:rFonts w:ascii="Arial" w:hAnsi="Arial" w:cs="Arial"/>
          <w:sz w:val="24"/>
          <w:szCs w:val="24"/>
        </w:rPr>
        <w:t>цену штете,учествује у пројекту израде Пла</w:t>
      </w:r>
      <w:r w:rsidR="002463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 развоја опш</w:t>
      </w:r>
      <w:r w:rsidR="0024633E">
        <w:rPr>
          <w:rFonts w:ascii="Arial" w:hAnsi="Arial" w:cs="Arial"/>
          <w:sz w:val="24"/>
          <w:szCs w:val="24"/>
        </w:rPr>
        <w:t>тине Петровац на Млави,као и из</w:t>
      </w:r>
      <w:r>
        <w:rPr>
          <w:rFonts w:ascii="Arial" w:hAnsi="Arial" w:cs="Arial"/>
          <w:sz w:val="24"/>
          <w:szCs w:val="24"/>
        </w:rPr>
        <w:t>ради одлука које доноси Скупштина опш</w:t>
      </w:r>
      <w:r w:rsidR="002463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тине.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11.РАСПОДЕЛА РЕСУРСА</w:t>
      </w:r>
    </w:p>
    <w:p w:rsidR="00784452" w:rsidRPr="00C44720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4452" w:rsidRPr="00D232BB" w:rsidRDefault="00784452" w:rsidP="0078445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11.1.РАСПОДЕЛА РАСПОЛОЖИВИХ ДАНА ЗА СПРОВОЂЕЊЕ ИНСПЕКЦИЈСКОГ НАДЗОРА ТОКОМ 2019.ГОДИНЕ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1E0"/>
      </w:tblPr>
      <w:tblGrid>
        <w:gridCol w:w="5413"/>
        <w:gridCol w:w="1998"/>
      </w:tblGrid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98" w:type="dxa"/>
          </w:tcPr>
          <w:p w:rsidR="00784452" w:rsidRPr="00D232BB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 у години</w:t>
            </w:r>
          </w:p>
        </w:tc>
        <w:tc>
          <w:tcPr>
            <w:tcW w:w="1998" w:type="dxa"/>
          </w:tcPr>
          <w:p w:rsidR="00784452" w:rsidRPr="00D232BB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36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Викенди</w:t>
            </w:r>
          </w:p>
        </w:tc>
        <w:tc>
          <w:tcPr>
            <w:tcW w:w="1998" w:type="dxa"/>
          </w:tcPr>
          <w:p w:rsidR="00784452" w:rsidRPr="00D232BB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Годишњи одмор</w:t>
            </w:r>
          </w:p>
        </w:tc>
        <w:tc>
          <w:tcPr>
            <w:tcW w:w="1998" w:type="dxa"/>
          </w:tcPr>
          <w:p w:rsidR="00784452" w:rsidRPr="00D232BB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Празници</w:t>
            </w:r>
          </w:p>
        </w:tc>
        <w:tc>
          <w:tcPr>
            <w:tcW w:w="1998" w:type="dxa"/>
          </w:tcPr>
          <w:p w:rsidR="00784452" w:rsidRPr="00E01277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УКУПАН БРОЈ РАДНИХ ДАНА</w:t>
            </w:r>
          </w:p>
        </w:tc>
        <w:tc>
          <w:tcPr>
            <w:tcW w:w="1998" w:type="dxa"/>
          </w:tcPr>
          <w:p w:rsidR="00784452" w:rsidRPr="00B4302E" w:rsidRDefault="00784452" w:rsidP="00AA2A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4302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224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Праћење стања,процена ризика,планирање,координација</w:t>
            </w:r>
          </w:p>
        </w:tc>
        <w:tc>
          <w:tcPr>
            <w:tcW w:w="1998" w:type="dxa"/>
          </w:tcPr>
          <w:p w:rsidR="00784452" w:rsidRPr="00B4302E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4302E">
              <w:rPr>
                <w:rFonts w:ascii="Arial" w:hAnsi="Arial" w:cs="Arial"/>
                <w:sz w:val="24"/>
                <w:szCs w:val="24"/>
              </w:rPr>
              <w:t>1</w:t>
            </w:r>
            <w:r w:rsidRPr="00B4302E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</w:p>
        </w:tc>
      </w:tr>
      <w:tr w:rsidR="00784452" w:rsidRPr="00D232BB" w:rsidTr="00AA2AAA"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и ванредни надзор,превентивно деловања</w:t>
            </w:r>
          </w:p>
        </w:tc>
        <w:tc>
          <w:tcPr>
            <w:tcW w:w="1998" w:type="dxa"/>
          </w:tcPr>
          <w:p w:rsidR="00784452" w:rsidRPr="001E2EA1" w:rsidRDefault="00784452" w:rsidP="00AA2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784452" w:rsidRPr="00D232BB" w:rsidTr="00AA2AAA">
        <w:trPr>
          <w:trHeight w:val="346"/>
        </w:trPr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надзор</w:t>
            </w:r>
          </w:p>
        </w:tc>
        <w:tc>
          <w:tcPr>
            <w:tcW w:w="1998" w:type="dxa"/>
          </w:tcPr>
          <w:p w:rsidR="00784452" w:rsidRPr="009F2472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84452" w:rsidRPr="00D232BB" w:rsidTr="00AA2AAA">
        <w:trPr>
          <w:trHeight w:val="219"/>
        </w:trPr>
        <w:tc>
          <w:tcPr>
            <w:tcW w:w="5413" w:type="dxa"/>
          </w:tcPr>
          <w:p w:rsidR="00784452" w:rsidRPr="00877720" w:rsidRDefault="00784452" w:rsidP="00AA2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Ванредни надзор</w:t>
            </w:r>
          </w:p>
        </w:tc>
        <w:tc>
          <w:tcPr>
            <w:tcW w:w="1998" w:type="dxa"/>
          </w:tcPr>
          <w:p w:rsidR="00784452" w:rsidRPr="009F2472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</w:tr>
      <w:tr w:rsidR="00784452" w:rsidRPr="00D232BB" w:rsidTr="00AA2AAA">
        <w:trPr>
          <w:trHeight w:val="328"/>
        </w:trPr>
        <w:tc>
          <w:tcPr>
            <w:tcW w:w="5413" w:type="dxa"/>
          </w:tcPr>
          <w:p w:rsidR="00784452" w:rsidRPr="00877720" w:rsidRDefault="00784452" w:rsidP="00AA2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Превентивни надзор</w:t>
            </w:r>
          </w:p>
        </w:tc>
        <w:tc>
          <w:tcPr>
            <w:tcW w:w="1998" w:type="dxa"/>
          </w:tcPr>
          <w:p w:rsidR="00784452" w:rsidRPr="009F2472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84452" w:rsidRPr="00D232BB" w:rsidTr="00AA2AAA">
        <w:trPr>
          <w:trHeight w:val="206"/>
        </w:trPr>
        <w:tc>
          <w:tcPr>
            <w:tcW w:w="5413" w:type="dxa"/>
          </w:tcPr>
          <w:p w:rsidR="00784452" w:rsidRDefault="00784452" w:rsidP="00AA2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Контролни,допунски и канцеларијски надзор</w:t>
            </w:r>
          </w:p>
        </w:tc>
        <w:tc>
          <w:tcPr>
            <w:tcW w:w="1998" w:type="dxa"/>
          </w:tcPr>
          <w:p w:rsidR="00784452" w:rsidRPr="009F2472" w:rsidRDefault="00784452" w:rsidP="00AA2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4452" w:rsidRPr="00D232BB" w:rsidTr="00AA2AAA">
        <w:trPr>
          <w:trHeight w:val="310"/>
        </w:trPr>
        <w:tc>
          <w:tcPr>
            <w:tcW w:w="5413" w:type="dxa"/>
          </w:tcPr>
          <w:p w:rsidR="00784452" w:rsidRPr="00C9517C" w:rsidRDefault="00784452" w:rsidP="00AA2AAA">
            <w:pPr>
              <w:rPr>
                <w:rFonts w:ascii="Arial" w:hAnsi="Arial" w:cs="Arial"/>
                <w:sz w:val="24"/>
                <w:szCs w:val="24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Остале активности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(семинари,обуке итд)</w:t>
            </w:r>
          </w:p>
        </w:tc>
        <w:tc>
          <w:tcPr>
            <w:tcW w:w="1998" w:type="dxa"/>
          </w:tcPr>
          <w:p w:rsidR="00784452" w:rsidRPr="009A7C5F" w:rsidRDefault="00784452" w:rsidP="00AA2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C5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84452" w:rsidRPr="00D232BB" w:rsidTr="00AA2AAA">
        <w:trPr>
          <w:trHeight w:val="281"/>
        </w:trPr>
        <w:tc>
          <w:tcPr>
            <w:tcW w:w="5413" w:type="dxa"/>
          </w:tcPr>
          <w:p w:rsidR="00784452" w:rsidRPr="00D232BB" w:rsidRDefault="00784452" w:rsidP="00AA2AA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 по налогу претпостављених</w:t>
            </w:r>
          </w:p>
        </w:tc>
        <w:tc>
          <w:tcPr>
            <w:tcW w:w="1998" w:type="dxa"/>
          </w:tcPr>
          <w:p w:rsidR="00784452" w:rsidRPr="009A7C5F" w:rsidRDefault="0024633E" w:rsidP="00AA2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844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4633E" w:rsidRPr="00D232BB" w:rsidTr="0024633E">
        <w:trPr>
          <w:trHeight w:val="366"/>
        </w:trPr>
        <w:tc>
          <w:tcPr>
            <w:tcW w:w="5413" w:type="dxa"/>
          </w:tcPr>
          <w:p w:rsidR="0024633E" w:rsidRPr="00063E14" w:rsidRDefault="0024633E" w:rsidP="00AA2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Текући административни послови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98" w:type="dxa"/>
          </w:tcPr>
          <w:p w:rsidR="0024633E" w:rsidRPr="009A7C5F" w:rsidRDefault="0024633E" w:rsidP="00AA2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784452" w:rsidRPr="00D232BB" w:rsidRDefault="00784452" w:rsidP="00784452">
      <w:pPr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784452" w:rsidRDefault="00784452" w:rsidP="00784452">
      <w:pPr>
        <w:rPr>
          <w:rFonts w:ascii="Arial" w:hAnsi="Arial" w:cs="Arial"/>
          <w:lang w:val="sr-Cyrl-CS"/>
        </w:rPr>
      </w:pPr>
    </w:p>
    <w:p w:rsidR="00784452" w:rsidRDefault="00784452" w:rsidP="00784452">
      <w:pPr>
        <w:rPr>
          <w:rFonts w:ascii="Arial" w:hAnsi="Arial" w:cs="Arial"/>
          <w:lang w:val="sr-Cyrl-CS"/>
        </w:rPr>
      </w:pPr>
    </w:p>
    <w:p w:rsidR="00784452" w:rsidRDefault="00784452" w:rsidP="00784452">
      <w:pPr>
        <w:rPr>
          <w:rFonts w:ascii="Arial" w:hAnsi="Arial" w:cs="Arial"/>
          <w:lang w:val="sr-Cyrl-CS"/>
        </w:rPr>
      </w:pPr>
    </w:p>
    <w:p w:rsidR="00784452" w:rsidRDefault="00784452" w:rsidP="00784452">
      <w:pPr>
        <w:rPr>
          <w:rFonts w:ascii="Arial" w:hAnsi="Arial" w:cs="Arial"/>
          <w:lang w:val="sr-Cyrl-CS"/>
        </w:rPr>
      </w:pPr>
    </w:p>
    <w:p w:rsidR="00784452" w:rsidRDefault="00784452" w:rsidP="0078445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784452" w:rsidRDefault="00784452" w:rsidP="00784452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</w:p>
    <w:p w:rsidR="00784452" w:rsidRDefault="00784452" w:rsidP="0078445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784452" w:rsidRDefault="00784452" w:rsidP="00784452">
      <w:pPr>
        <w:rPr>
          <w:rFonts w:ascii="Arial" w:hAnsi="Arial" w:cs="Arial"/>
          <w:lang w:val="sr-Cyrl-CS"/>
        </w:rPr>
      </w:pPr>
    </w:p>
    <w:p w:rsidR="00784452" w:rsidRDefault="00784452" w:rsidP="00784452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Ind w:w="748" w:type="dxa"/>
        <w:tblLook w:val="01E0"/>
      </w:tblPr>
      <w:tblGrid>
        <w:gridCol w:w="5091"/>
        <w:gridCol w:w="3737"/>
      </w:tblGrid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ВРСТА НАДЗОРА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ВРЕМЕ ПРОВЕДЕНО У НАДЗОРУ (%)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Редован-планирани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CB5B11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Ванредни инспекцијски надзор због преду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зимања хитн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их мера ради спречавања или отк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лањања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епосредне опасности,по представ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кама грађана,по захтеву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раног субјекта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84452" w:rsidRPr="00CD1875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Допунски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A57124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Контрол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ни инспекцијски надзор ради кон-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троле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извршења мера наложених надзи-ра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ном субјекту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84452" w:rsidRPr="00CD1875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Канцеларијски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2" w:rsidRPr="00A57124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84452" w:rsidRPr="00916CC6" w:rsidTr="00AA2AAA">
        <w:trPr>
          <w:trHeight w:val="1495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Превентивни инспекцијски надзор-пружа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ње стручне и саветодавне подршке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раном субјекту или лицу које остварује одређена права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84452" w:rsidRPr="00A57124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84452" w:rsidRPr="00916CC6" w:rsidTr="00AA2AA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452" w:rsidRPr="00916CC6" w:rsidRDefault="00784452" w:rsidP="00AA2AA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452" w:rsidRPr="00916CC6" w:rsidRDefault="00784452" w:rsidP="00AA2A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100 %</w:t>
            </w:r>
          </w:p>
        </w:tc>
      </w:tr>
    </w:tbl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11.2.РАСПОЛОЖИВА СРЕДСТВА И ОПРЕМА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Општински инспектори (укупно 8) имају на располагању једно возило које такође користе и други запослени у општинској управи, и 1 фотоапарат.</w:t>
      </w: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 опреме инспектор за заштиту животне средине има на располагању лаптоп и  штампач.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ПЛАНИРАЊЕ ИНСПЕКЦИЈСКИХ НАДЗОРА </w:t>
      </w:r>
      <w:r>
        <w:rPr>
          <w:rFonts w:ascii="Arial" w:hAnsi="Arial" w:cs="Arial"/>
          <w:sz w:val="24"/>
          <w:szCs w:val="24"/>
          <w:lang w:val="ru-RU"/>
        </w:rPr>
        <w:t>И СЛУЖБЕНИХ КОНТРОЛА</w:t>
      </w:r>
    </w:p>
    <w:p w:rsidR="00784452" w:rsidRPr="00916CC6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При изради овог Плана инспектор </w:t>
      </w:r>
      <w:r w:rsidRPr="00916CC6">
        <w:rPr>
          <w:rFonts w:ascii="Arial" w:hAnsi="Arial" w:cs="Arial"/>
          <w:sz w:val="24"/>
          <w:szCs w:val="24"/>
          <w:lang w:val="sr-Cyrl-CS"/>
        </w:rPr>
        <w:t>је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користи</w:t>
      </w:r>
      <w:r w:rsidRPr="00916CC6">
        <w:rPr>
          <w:rFonts w:ascii="Arial" w:hAnsi="Arial" w:cs="Arial"/>
          <w:sz w:val="24"/>
          <w:szCs w:val="24"/>
          <w:lang w:val="sr-Cyrl-CS"/>
        </w:rPr>
        <w:t>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искуства из претходних инспекцијских </w:t>
      </w:r>
      <w:r>
        <w:rPr>
          <w:rFonts w:ascii="Arial" w:hAnsi="Arial" w:cs="Arial"/>
          <w:sz w:val="24"/>
          <w:szCs w:val="24"/>
          <w:lang w:val="ru-RU"/>
        </w:rPr>
        <w:t>кон-трола које су вршене,на осно</w:t>
      </w:r>
      <w:r w:rsidRPr="00916CC6">
        <w:rPr>
          <w:rFonts w:ascii="Arial" w:hAnsi="Arial" w:cs="Arial"/>
          <w:sz w:val="24"/>
          <w:szCs w:val="24"/>
          <w:lang w:val="ru-RU"/>
        </w:rPr>
        <w:t>ву оперативних планова,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а на основу </w:t>
      </w:r>
      <w:r w:rsidRPr="00916CC6">
        <w:rPr>
          <w:rFonts w:ascii="Arial" w:hAnsi="Arial" w:cs="Arial"/>
          <w:sz w:val="24"/>
          <w:szCs w:val="24"/>
          <w:lang w:val="ru-RU"/>
        </w:rPr>
        <w:t>вишегодишњ</w:t>
      </w:r>
      <w:r w:rsidRPr="00916CC6">
        <w:rPr>
          <w:rFonts w:ascii="Arial" w:hAnsi="Arial" w:cs="Arial"/>
          <w:sz w:val="24"/>
          <w:szCs w:val="24"/>
          <w:lang w:val="sr-Cyrl-CS"/>
        </w:rPr>
        <w:t>ег рада ин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спектора,законских обавеза привредних субјеката</w:t>
      </w:r>
      <w:r w:rsidRPr="00916CC6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стања на те</w:t>
      </w:r>
      <w:r w:rsidRPr="00916CC6">
        <w:rPr>
          <w:rFonts w:ascii="Arial" w:hAnsi="Arial" w:cs="Arial"/>
          <w:sz w:val="24"/>
          <w:szCs w:val="24"/>
          <w:lang w:val="sr-Cyrl-CS"/>
        </w:rPr>
        <w:t>рену по питању праћења квалитета животне средине,као и пријава грађана у областима за које је инспекција заду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916CC6">
        <w:rPr>
          <w:rFonts w:ascii="Arial" w:hAnsi="Arial" w:cs="Arial"/>
          <w:sz w:val="24"/>
          <w:szCs w:val="24"/>
          <w:lang w:val="sr-Cyrl-CS"/>
        </w:rPr>
        <w:t>жена.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13.ОЧЕКИВАНИ ОБИМ ВАНРЕДНИХ АКТИВНОСТИ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Анализом података о извршеним инспекцијским надзорима претходних година инспектор за заштиту животне средине процењује да ће током године бити око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sr-Cyrl-CS"/>
        </w:rPr>
        <w:t>0 % надзора у области заштите ваздуха код стационарних извора загађења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CS"/>
        </w:rPr>
        <w:t>0 % надзора у области управљања отпадом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у области заштите од буке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из осталих области</w:t>
      </w:r>
    </w:p>
    <w:p w:rsidR="00784452" w:rsidRPr="0034640F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784452" w:rsidRPr="00592DC9" w:rsidRDefault="00784452" w:rsidP="0078445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14.САВЕТОДАВНЕ ПОСЕТЕ (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ПРЕВЕНТИВНО ДЕЛОВАЊЕ ИНСПЕКЦИЈЕ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Pr="00592DC9">
        <w:rPr>
          <w:rFonts w:ascii="Arial" w:hAnsi="Arial" w:cs="Arial"/>
          <w:sz w:val="24"/>
          <w:szCs w:val="24"/>
          <w:lang w:val="sr-Cyrl-CS"/>
        </w:rPr>
        <w:t xml:space="preserve">   </w:t>
      </w:r>
    </w:p>
    <w:p w:rsidR="00784452" w:rsidRPr="00592DC9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Превентивно деловање инспекције за заштиту животне средине вршиће се: </w:t>
      </w:r>
    </w:p>
    <w:p w:rsidR="00784452" w:rsidRPr="00592DC9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1. Објављивањем важећих прописа, планова инспекцијског надзора и контролних листа на сајту  </w:t>
      </w:r>
      <w:r>
        <w:rPr>
          <w:rFonts w:ascii="Arial" w:hAnsi="Arial" w:cs="Arial"/>
          <w:sz w:val="24"/>
          <w:szCs w:val="24"/>
        </w:rPr>
        <w:t>општине Петровац на Млави/инспекција</w:t>
      </w:r>
      <w:r w:rsidRPr="00592DC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784452" w:rsidRPr="00592DC9" w:rsidRDefault="00784452" w:rsidP="00784452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lastRenderedPageBreak/>
        <w:t xml:space="preserve"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субјектом.  </w:t>
      </w:r>
    </w:p>
    <w:p w:rsidR="00784452" w:rsidRPr="00592DC9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3.Предузимањем превентивних инспекцијских надзора.  </w:t>
      </w:r>
    </w:p>
    <w:p w:rsidR="00784452" w:rsidRDefault="00784452" w:rsidP="0078445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4.Постављањем  информација на званичан сајт </w:t>
      </w:r>
      <w:r>
        <w:rPr>
          <w:rFonts w:ascii="Arial" w:hAnsi="Arial" w:cs="Arial"/>
          <w:sz w:val="24"/>
          <w:szCs w:val="24"/>
        </w:rPr>
        <w:t>општине Петровац на Млави/инспекција</w:t>
      </w:r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784452" w:rsidRDefault="00784452" w:rsidP="00784452">
      <w:pPr>
        <w:pStyle w:val="NoSpacing"/>
        <w:jc w:val="both"/>
        <w:rPr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Превентивним деловањем инспекције утиче се на смањење ризика односно штетних пос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592DC9">
        <w:rPr>
          <w:rFonts w:ascii="Arial" w:hAnsi="Arial" w:cs="Arial"/>
          <w:sz w:val="24"/>
          <w:szCs w:val="24"/>
          <w:lang w:val="sr-Cyrl-CS"/>
        </w:rPr>
        <w:t>ледица и вероватноће његовог  настанка</w:t>
      </w:r>
      <w:r w:rsidRPr="000A7DC7">
        <w:rPr>
          <w:lang w:val="sr-Cyrl-CS"/>
        </w:rPr>
        <w:t xml:space="preserve">.  </w:t>
      </w:r>
    </w:p>
    <w:p w:rsidR="00784452" w:rsidRDefault="00784452" w:rsidP="00784452">
      <w:pPr>
        <w:pStyle w:val="NoSpacing"/>
        <w:jc w:val="both"/>
        <w:rPr>
          <w:lang w:val="sr-Cyrl-CS"/>
        </w:rPr>
      </w:pPr>
    </w:p>
    <w:p w:rsidR="00784452" w:rsidRPr="00F353D4" w:rsidRDefault="00784452" w:rsidP="00784452">
      <w:pPr>
        <w:pStyle w:val="NoSpacing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 w:rsidRPr="00F353D4">
        <w:rPr>
          <w:rFonts w:ascii="Arial" w:eastAsia="Calibri" w:hAnsi="Arial" w:cs="Arial"/>
          <w:sz w:val="24"/>
          <w:szCs w:val="24"/>
        </w:rPr>
        <w:t>МЕРЕ И АКТИВНОСТИ ЗА СПРЕЧАВАЊЕ РАДА НЕРЕГИСТРОВАНИХ СУБЈЕКАТА</w:t>
      </w:r>
    </w:p>
    <w:p w:rsidR="00784452" w:rsidRPr="00F353D4" w:rsidRDefault="00784452" w:rsidP="00784452">
      <w:pPr>
        <w:pStyle w:val="NoSpacing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Један од приоритета и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нспекције за заштиту животне средине кроз све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инспекцијске надзо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-ре током 2020. године биће и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смањење броја нерегистрованих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привредних субјеката. Ови инспекцијски надзори вршиће се у складу са чланом 33.Закона о инспекцијском надзору,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(дозвола), или без пријаве надлежном орган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 или организацији,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када је наведе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ни упис,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сагласност или пријава прописана као услов за обављање те делатности или врше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ње те активности.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16.НАПОМЕНА</w:t>
      </w: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84452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31D7F">
        <w:rPr>
          <w:rFonts w:ascii="Arial" w:eastAsia="Calibri" w:hAnsi="Arial" w:cs="Arial"/>
          <w:color w:val="000000" w:themeColor="text1"/>
          <w:sz w:val="24"/>
          <w:szCs w:val="24"/>
        </w:rPr>
        <w:t>Инспектор за заштиту животне средине задржава право измене и допуне Годишњег пла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на инспекцијског надзора за 2020</w:t>
      </w:r>
      <w:r w:rsidRPr="00531D7F">
        <w:rPr>
          <w:rFonts w:ascii="Arial" w:eastAsia="Calibri" w:hAnsi="Arial" w:cs="Arial"/>
          <w:color w:val="000000" w:themeColor="text1"/>
          <w:sz w:val="24"/>
          <w:szCs w:val="24"/>
        </w:rPr>
        <w:t>.год. У складу са потребама План ће се редовно ажурирати, анализирати и контролисати.</w:t>
      </w:r>
    </w:p>
    <w:p w:rsidR="00784452" w:rsidRPr="00342E85" w:rsidRDefault="00784452" w:rsidP="00784452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/>
    <w:p w:rsidR="00784452" w:rsidRDefault="00784452" w:rsidP="00784452">
      <w:pPr>
        <w:sectPr w:rsidR="00784452" w:rsidSect="00531D7F">
          <w:pgSz w:w="12240" w:h="15840"/>
          <w:pgMar w:top="993" w:right="900" w:bottom="851" w:left="993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859"/>
        <w:tblW w:w="15340" w:type="dxa"/>
        <w:tblLayout w:type="fixed"/>
        <w:tblLook w:val="01E0"/>
      </w:tblPr>
      <w:tblGrid>
        <w:gridCol w:w="917"/>
        <w:gridCol w:w="2746"/>
        <w:gridCol w:w="2992"/>
        <w:gridCol w:w="561"/>
        <w:gridCol w:w="374"/>
        <w:gridCol w:w="374"/>
        <w:gridCol w:w="374"/>
        <w:gridCol w:w="374"/>
        <w:gridCol w:w="374"/>
        <w:gridCol w:w="483"/>
        <w:gridCol w:w="374"/>
        <w:gridCol w:w="374"/>
        <w:gridCol w:w="561"/>
        <w:gridCol w:w="561"/>
        <w:gridCol w:w="625"/>
        <w:gridCol w:w="1406"/>
        <w:gridCol w:w="45"/>
        <w:gridCol w:w="1477"/>
        <w:gridCol w:w="348"/>
      </w:tblGrid>
      <w:tr w:rsidR="00784452" w:rsidRPr="00014169" w:rsidTr="00242351">
        <w:trPr>
          <w:trHeight w:val="345"/>
        </w:trPr>
        <w:tc>
          <w:tcPr>
            <w:tcW w:w="917" w:type="dxa"/>
            <w:vMerge w:val="restart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Редни</w:t>
            </w:r>
          </w:p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број</w:t>
            </w:r>
          </w:p>
        </w:tc>
        <w:tc>
          <w:tcPr>
            <w:tcW w:w="2746" w:type="dxa"/>
            <w:vMerge w:val="restart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 постројења</w:t>
            </w:r>
          </w:p>
        </w:tc>
        <w:tc>
          <w:tcPr>
            <w:tcW w:w="2992" w:type="dxa"/>
            <w:vMerge w:val="restart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Област надзора</w:t>
            </w:r>
          </w:p>
        </w:tc>
        <w:tc>
          <w:tcPr>
            <w:tcW w:w="5409" w:type="dxa"/>
            <w:gridSpan w:val="12"/>
          </w:tcPr>
          <w:p w:rsidR="00784452" w:rsidRDefault="00784452" w:rsidP="0024235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 Е С Е Ц</w:t>
            </w:r>
          </w:p>
        </w:tc>
        <w:tc>
          <w:tcPr>
            <w:tcW w:w="1406" w:type="dxa"/>
          </w:tcPr>
          <w:p w:rsidR="00784452" w:rsidRPr="00014169" w:rsidRDefault="00784452" w:rsidP="0024235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14169">
              <w:rPr>
                <w:rFonts w:ascii="Arial" w:hAnsi="Arial" w:cs="Arial"/>
                <w:b/>
                <w:lang w:val="sr-Cyrl-CS"/>
              </w:rPr>
              <w:t>РИЗИК</w:t>
            </w:r>
          </w:p>
        </w:tc>
        <w:tc>
          <w:tcPr>
            <w:tcW w:w="1870" w:type="dxa"/>
            <w:gridSpan w:val="3"/>
          </w:tcPr>
          <w:p w:rsidR="00784452" w:rsidRPr="00014169" w:rsidRDefault="00784452" w:rsidP="0024235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014169">
              <w:rPr>
                <w:b/>
                <w:sz w:val="32"/>
                <w:szCs w:val="32"/>
              </w:rPr>
              <w:t>Σ</w:t>
            </w:r>
            <w:r>
              <w:rPr>
                <w:b/>
                <w:sz w:val="32"/>
                <w:szCs w:val="32"/>
                <w:lang w:val="sr-Cyrl-CS"/>
              </w:rPr>
              <w:t xml:space="preserve"> дана</w:t>
            </w:r>
          </w:p>
        </w:tc>
      </w:tr>
      <w:tr w:rsidR="00784452" w:rsidTr="00242351">
        <w:trPr>
          <w:gridAfter w:val="1"/>
          <w:wAfter w:w="348" w:type="dxa"/>
          <w:trHeight w:val="285"/>
        </w:trPr>
        <w:tc>
          <w:tcPr>
            <w:tcW w:w="917" w:type="dxa"/>
            <w:vMerge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  <w:vMerge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</w:tcPr>
          <w:p w:rsidR="00784452" w:rsidRDefault="00784452" w:rsidP="002423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2351" w:rsidTr="00242351">
        <w:trPr>
          <w:gridAfter w:val="1"/>
          <w:wAfter w:w="348" w:type="dxa"/>
          <w:trHeight w:val="504"/>
        </w:trPr>
        <w:tc>
          <w:tcPr>
            <w:tcW w:w="917" w:type="dxa"/>
          </w:tcPr>
          <w:p w:rsidR="00242351" w:rsidRPr="00A57124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6" w:type="dxa"/>
          </w:tcPr>
          <w:p w:rsidR="00242351" w:rsidRDefault="00242351" w:rsidP="00242351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КЈП „Извор“ градска топлана</w:t>
            </w:r>
          </w:p>
        </w:tc>
        <w:tc>
          <w:tcPr>
            <w:tcW w:w="2992" w:type="dxa"/>
          </w:tcPr>
          <w:p w:rsidR="00242351" w:rsidRDefault="00CE7126" w:rsidP="00AB7AF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Pr="00B8780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42351" w:rsidRPr="00EF6083" w:rsidRDefault="00242351" w:rsidP="001134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  <w:p w:rsidR="00242351" w:rsidRPr="00242351" w:rsidRDefault="00242351" w:rsidP="00117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  <w:p w:rsidR="00242351" w:rsidRP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84452" w:rsidTr="00242351">
        <w:trPr>
          <w:gridAfter w:val="1"/>
          <w:wAfter w:w="348" w:type="dxa"/>
          <w:trHeight w:val="330"/>
        </w:trPr>
        <w:tc>
          <w:tcPr>
            <w:tcW w:w="917" w:type="dxa"/>
            <w:vMerge w:val="restart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6" w:type="dxa"/>
            <w:vMerge w:val="restart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ТЕЛЕКОМ СРБИЈА ДОО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нејонизујуће зрачење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784452" w:rsidTr="00242351">
        <w:trPr>
          <w:gridAfter w:val="1"/>
          <w:wAfter w:w="348" w:type="dxa"/>
          <w:trHeight w:val="210"/>
        </w:trPr>
        <w:tc>
          <w:tcPr>
            <w:tcW w:w="917" w:type="dxa"/>
            <w:vMerge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784452" w:rsidRPr="007839AC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 решење бр 501-28/16</w:t>
            </w:r>
            <w:r w:rsidRPr="007839AC">
              <w:rPr>
                <w:rFonts w:ascii="Arial" w:hAnsi="Arial" w:cs="Arial"/>
                <w:lang w:val="sr-Cyrl-CS"/>
              </w:rPr>
              <w:t>-02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84452" w:rsidTr="00242351">
        <w:trPr>
          <w:gridAfter w:val="1"/>
          <w:wAfter w:w="348" w:type="dxa"/>
          <w:trHeight w:val="556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Галеника фарм ДОО Петровац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Иѕвештавање,УО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  <w:p w:rsidR="00784452" w:rsidRPr="00D27D2D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784452" w:rsidRPr="005C47D4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Pr="005C47D4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Pr="00D27D2D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42351" w:rsidTr="00242351">
        <w:trPr>
          <w:gridAfter w:val="1"/>
          <w:wAfter w:w="348" w:type="dxa"/>
          <w:trHeight w:val="275"/>
        </w:trPr>
        <w:tc>
          <w:tcPr>
            <w:tcW w:w="917" w:type="dxa"/>
            <w:vMerge w:val="restart"/>
          </w:tcPr>
          <w:p w:rsidR="00242351" w:rsidRPr="005C47D4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2746" w:type="dxa"/>
            <w:vMerge w:val="restart"/>
          </w:tcPr>
          <w:p w:rsidR="00242351" w:rsidRDefault="00242351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ТЕЛЕКОМ СРБИЈЕ ДОО</w:t>
            </w:r>
          </w:p>
        </w:tc>
        <w:tc>
          <w:tcPr>
            <w:tcW w:w="2992" w:type="dxa"/>
          </w:tcPr>
          <w:p w:rsidR="00242351" w:rsidRPr="00242351" w:rsidRDefault="00242351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Нејонизујуће зрачење</w:t>
            </w: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242351" w:rsidRPr="008D3DCA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42351" w:rsidRP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242351" w:rsidRPr="008D3DCA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242351" w:rsidRP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42351" w:rsidTr="00242351">
        <w:trPr>
          <w:gridAfter w:val="1"/>
          <w:wAfter w:w="348" w:type="dxa"/>
          <w:trHeight w:val="345"/>
        </w:trPr>
        <w:tc>
          <w:tcPr>
            <w:tcW w:w="917" w:type="dxa"/>
            <w:vMerge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242351" w:rsidRDefault="00242351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242351" w:rsidRDefault="00242351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решење бр.501-37/19-03/2</w:t>
            </w: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Pr="008D3DCA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242351" w:rsidRDefault="00242351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242351" w:rsidRDefault="00242351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242351" w:rsidRP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1477" w:type="dxa"/>
            <w:vMerge/>
          </w:tcPr>
          <w:p w:rsidR="00242351" w:rsidRDefault="00242351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84452" w:rsidTr="00242351">
        <w:trPr>
          <w:gridAfter w:val="1"/>
          <w:wAfter w:w="348" w:type="dxa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6" w:type="dxa"/>
          </w:tcPr>
          <w:p w:rsidR="00784452" w:rsidRPr="003B18F9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„Добар хлад“ угоститељ Петровац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УО 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274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„Фердинанд“ угоститељ Петровац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УО 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784452" w:rsidTr="00242351">
        <w:trPr>
          <w:gridAfter w:val="1"/>
          <w:wAfter w:w="348" w:type="dxa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„Бања Ждрело“ Петровац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УО 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2E7BB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784452" w:rsidTr="00242351">
        <w:trPr>
          <w:gridAfter w:val="1"/>
          <w:wAfter w:w="348" w:type="dxa"/>
          <w:trHeight w:val="240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Споменик природе Петровац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839AC">
              <w:rPr>
                <w:rFonts w:ascii="Arial" w:hAnsi="Arial" w:cs="Arial"/>
              </w:rPr>
              <w:t>Два стабла храста лужњака“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природе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Одлука  </w:t>
            </w:r>
            <w:r>
              <w:rPr>
                <w:rFonts w:ascii="Arial" w:hAnsi="Arial" w:cs="Arial"/>
                <w:sz w:val="24"/>
                <w:szCs w:val="24"/>
              </w:rPr>
              <w:t xml:space="preserve"> бр.020-68/ 2002-02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2E7BB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315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Споменик природе </w:t>
            </w:r>
            <w:r w:rsidRPr="007839AC">
              <w:rPr>
                <w:rFonts w:ascii="Arial" w:hAnsi="Arial" w:cs="Arial"/>
              </w:rPr>
              <w:t>„Сладун у Кладурову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sr-Cyrl-CS"/>
              </w:rPr>
              <w:t xml:space="preserve"> Кладурово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природе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Одлука </w:t>
            </w:r>
            <w:r w:rsidRPr="007839AC">
              <w:rPr>
                <w:rFonts w:ascii="Arial" w:hAnsi="Arial" w:cs="Arial"/>
              </w:rPr>
              <w:t>020-250/2013-02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345"/>
        </w:trPr>
        <w:tc>
          <w:tcPr>
            <w:tcW w:w="917" w:type="dxa"/>
          </w:tcPr>
          <w:p w:rsidR="00784452" w:rsidRPr="005C47D4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„Еко степ“ Петровац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 ваздуха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455D0D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84452" w:rsidTr="00242351">
        <w:trPr>
          <w:gridAfter w:val="1"/>
          <w:wAfter w:w="348" w:type="dxa"/>
          <w:trHeight w:val="360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Срећко петрол  Трновче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 решење 501-26/08-01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736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ЕКОФИЛ ДОО</w:t>
            </w:r>
          </w:p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Млекара хомоље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  <w:r>
              <w:rPr>
                <w:rFonts w:ascii="Arial" w:hAnsi="Arial" w:cs="Arial"/>
              </w:rPr>
              <w:t>,УО,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4452" w:rsidRPr="00052C7E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052C7E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784452" w:rsidTr="00242351">
        <w:trPr>
          <w:gridAfter w:val="1"/>
          <w:wAfter w:w="348" w:type="dxa"/>
          <w:trHeight w:val="345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СУР Врата хомоља угоститељ Ждрело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240"/>
        </w:trPr>
        <w:tc>
          <w:tcPr>
            <w:tcW w:w="917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Срећко петрол Стамница</w:t>
            </w:r>
          </w:p>
        </w:tc>
        <w:tc>
          <w:tcPr>
            <w:tcW w:w="2992" w:type="dxa"/>
          </w:tcPr>
          <w:p w:rsidR="00784452" w:rsidRPr="00D90949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ПУ мере из студије </w:t>
            </w:r>
            <w:r>
              <w:rPr>
                <w:rFonts w:ascii="Arial" w:hAnsi="Arial" w:cs="Arial"/>
              </w:rPr>
              <w:t xml:space="preserve"> решење 501-10/07-01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645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Срећко петрол Велико Лаоле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решења бр. 353-02-512/00-02</w:t>
            </w: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6734C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345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16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„Михајловић“ДОО Параћин,БС Шетоње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670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Срмекс ДОО асфалтна база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84452" w:rsidTr="00242351">
        <w:trPr>
          <w:gridAfter w:val="1"/>
          <w:wAfter w:w="348" w:type="dxa"/>
          <w:trHeight w:val="360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„Унион МЗ“Пожаревац</w:t>
            </w:r>
          </w:p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Фарма Петровац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84452" w:rsidTr="00242351">
        <w:trPr>
          <w:gridAfter w:val="1"/>
          <w:wAfter w:w="348" w:type="dxa"/>
          <w:trHeight w:val="269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Еврометал ДОО Петровац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215688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784452" w:rsidTr="00242351">
        <w:trPr>
          <w:gridAfter w:val="1"/>
          <w:wAfter w:w="348" w:type="dxa"/>
          <w:trHeight w:val="285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„С</w:t>
            </w:r>
            <w:r>
              <w:rPr>
                <w:rFonts w:ascii="Arial" w:hAnsi="Arial" w:cs="Arial"/>
              </w:rPr>
              <w:t>&amp;M</w:t>
            </w:r>
            <w:r>
              <w:rPr>
                <w:rFonts w:ascii="Arial" w:hAnsi="Arial" w:cs="Arial"/>
                <w:lang w:val="sr-Cyrl-CS"/>
              </w:rPr>
              <w:t>“ складиштење отпада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784452" w:rsidTr="00242351">
        <w:trPr>
          <w:gridAfter w:val="1"/>
          <w:wAfter w:w="348" w:type="dxa"/>
          <w:trHeight w:val="165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2746" w:type="dxa"/>
          </w:tcPr>
          <w:p w:rsidR="00784452" w:rsidRPr="00617289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</w:t>
            </w:r>
            <w:r>
              <w:rPr>
                <w:rFonts w:ascii="Arial" w:hAnsi="Arial" w:cs="Arial"/>
              </w:rPr>
              <w:t>Ловац</w:t>
            </w:r>
            <w:r>
              <w:rPr>
                <w:rFonts w:ascii="Arial" w:hAnsi="Arial" w:cs="Arial"/>
                <w:lang w:val="sr-Cyrl-CS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Петровац угоститељ</w:t>
            </w:r>
          </w:p>
        </w:tc>
        <w:tc>
          <w:tcPr>
            <w:tcW w:w="2992" w:type="dxa"/>
          </w:tcPr>
          <w:p w:rsidR="00784452" w:rsidRPr="00CD187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784452" w:rsidRPr="00B87801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513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„Голем Мерак“ Петровац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</w:t>
            </w:r>
          </w:p>
        </w:tc>
        <w:tc>
          <w:tcPr>
            <w:tcW w:w="1477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84452" w:rsidTr="00242351">
        <w:trPr>
          <w:gridAfter w:val="1"/>
          <w:wAfter w:w="348" w:type="dxa"/>
          <w:trHeight w:val="644"/>
        </w:trPr>
        <w:tc>
          <w:tcPr>
            <w:tcW w:w="91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Мирослав Букумиро-вић Букум Шетоње</w:t>
            </w:r>
          </w:p>
        </w:tc>
        <w:tc>
          <w:tcPr>
            <w:tcW w:w="2992" w:type="dxa"/>
          </w:tcPr>
          <w:p w:rsidR="00784452" w:rsidRPr="00671DD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5C783F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784452" w:rsidRPr="007F31A6" w:rsidTr="00242351">
        <w:trPr>
          <w:gridAfter w:val="1"/>
          <w:wAfter w:w="348" w:type="dxa"/>
          <w:trHeight w:val="405"/>
        </w:trPr>
        <w:tc>
          <w:tcPr>
            <w:tcW w:w="917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2992" w:type="dxa"/>
          </w:tcPr>
          <w:p w:rsidR="00784452" w:rsidRDefault="00784452" w:rsidP="0024235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784452" w:rsidRPr="00052C7E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74" w:type="dxa"/>
          </w:tcPr>
          <w:p w:rsidR="00784452" w:rsidRPr="00052C7E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74" w:type="dxa"/>
          </w:tcPr>
          <w:p w:rsidR="00784452" w:rsidRPr="001E2EA1" w:rsidRDefault="00784452" w:rsidP="00242351">
            <w:pPr>
              <w:ind w:left="-77" w:right="-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</w:tcPr>
          <w:p w:rsidR="00784452" w:rsidRPr="001E2EA1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:rsidR="00784452" w:rsidRPr="00404687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374" w:type="dxa"/>
          </w:tcPr>
          <w:p w:rsidR="00784452" w:rsidRPr="00242351" w:rsidRDefault="00242351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</w:tcPr>
          <w:p w:rsidR="00784452" w:rsidRPr="00BA76D5" w:rsidRDefault="00784452" w:rsidP="0024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:rsidR="00784452" w:rsidRPr="00617289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74" w:type="dxa"/>
          </w:tcPr>
          <w:p w:rsidR="00784452" w:rsidRPr="005120A4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561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</w:tcPr>
          <w:p w:rsidR="00784452" w:rsidRPr="00BA76D5" w:rsidRDefault="00784452" w:rsidP="0024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1" w:type="dxa"/>
            <w:gridSpan w:val="2"/>
          </w:tcPr>
          <w:p w:rsidR="00784452" w:rsidRDefault="00784452" w:rsidP="0024235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</w:p>
        </w:tc>
        <w:tc>
          <w:tcPr>
            <w:tcW w:w="1477" w:type="dxa"/>
          </w:tcPr>
          <w:p w:rsidR="00784452" w:rsidRPr="009F2472" w:rsidRDefault="00784452" w:rsidP="00242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43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Ʃ </w:t>
            </w: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</w:tr>
    </w:tbl>
    <w:p w:rsidR="00784452" w:rsidRDefault="00784452" w:rsidP="00784452">
      <w:pPr>
        <w:pStyle w:val="NoSpacing"/>
      </w:pPr>
    </w:p>
    <w:p w:rsidR="00CE7126" w:rsidRDefault="00CE7126" w:rsidP="00CE7126">
      <w:pPr>
        <w:pStyle w:val="NoSpacing"/>
      </w:pPr>
      <w:r>
        <w:t>ЗВ-заштита ваздуха</w:t>
      </w:r>
    </w:p>
    <w:p w:rsidR="00CE7126" w:rsidRDefault="00CE7126" w:rsidP="00CE7126">
      <w:pPr>
        <w:pStyle w:val="NoSpacing"/>
      </w:pPr>
      <w:r>
        <w:t>УО-управљање отпадом</w:t>
      </w:r>
    </w:p>
    <w:p w:rsidR="00784452" w:rsidRPr="00CE7126" w:rsidRDefault="00CE7126" w:rsidP="00CE7126">
      <w:pPr>
        <w:pStyle w:val="NoSpacing"/>
      </w:pPr>
      <w:r>
        <w:t>ПУ-процена утицаја</w:t>
      </w:r>
      <w:r w:rsidR="00784452">
        <w:tab/>
      </w:r>
      <w:r w:rsidR="00784452">
        <w:tab/>
      </w:r>
      <w:r w:rsidR="00784452">
        <w:tab/>
      </w:r>
    </w:p>
    <w:p w:rsidR="00784452" w:rsidRDefault="00784452" w:rsidP="00784452"/>
    <w:p w:rsidR="00784452" w:rsidRDefault="00784452" w:rsidP="00784452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435">
        <w:rPr>
          <w:rFonts w:ascii="Arial" w:hAnsi="Arial" w:cs="Arial"/>
          <w:sz w:val="24"/>
          <w:szCs w:val="24"/>
        </w:rPr>
        <w:t>Инспектор за</w:t>
      </w:r>
      <w:r>
        <w:rPr>
          <w:rFonts w:ascii="Arial" w:hAnsi="Arial" w:cs="Arial"/>
          <w:sz w:val="24"/>
          <w:szCs w:val="24"/>
        </w:rPr>
        <w:t xml:space="preserve"> заштиту животне средине</w:t>
      </w:r>
    </w:p>
    <w:p w:rsidR="00784452" w:rsidRDefault="00784452" w:rsidP="00784452">
      <w:pPr>
        <w:rPr>
          <w:rFonts w:ascii="Arial" w:hAnsi="Arial" w:cs="Arial"/>
          <w:sz w:val="24"/>
          <w:szCs w:val="24"/>
        </w:rPr>
      </w:pPr>
    </w:p>
    <w:p w:rsidR="00784452" w:rsidRDefault="00784452" w:rsidP="0078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</w:t>
      </w:r>
    </w:p>
    <w:p w:rsidR="00784452" w:rsidRPr="006C3435" w:rsidRDefault="00784452" w:rsidP="00784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onotype Corsiva" w:hAnsi="Monotype Corsiva" w:cs="Arial"/>
          <w:sz w:val="32"/>
          <w:szCs w:val="32"/>
        </w:rPr>
        <w:t>Лидија Савић,дипл.инг.</w:t>
      </w:r>
      <w:r w:rsidRPr="006C3435">
        <w:rPr>
          <w:rFonts w:ascii="Arial" w:hAnsi="Arial" w:cs="Arial"/>
          <w:sz w:val="24"/>
          <w:szCs w:val="24"/>
        </w:rPr>
        <w:t xml:space="preserve"> </w:t>
      </w:r>
    </w:p>
    <w:p w:rsidR="00784452" w:rsidRPr="006C3435" w:rsidRDefault="00784452" w:rsidP="00784452"/>
    <w:p w:rsidR="00AB3D9F" w:rsidRPr="003969E9" w:rsidRDefault="00AB3D9F" w:rsidP="003969E9"/>
    <w:sectPr w:rsidR="00AB3D9F" w:rsidRPr="003969E9" w:rsidSect="00531D7F">
      <w:pgSz w:w="15840" w:h="12240" w:orient="landscape"/>
      <w:pgMar w:top="900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AF" w:rsidRDefault="00516DAF" w:rsidP="00AB3D9F">
      <w:pPr>
        <w:spacing w:after="0" w:line="240" w:lineRule="auto"/>
      </w:pPr>
      <w:r>
        <w:separator/>
      </w:r>
    </w:p>
  </w:endnote>
  <w:endnote w:type="continuationSeparator" w:id="1">
    <w:p w:rsidR="00516DAF" w:rsidRDefault="00516DAF" w:rsidP="00AB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AF" w:rsidRDefault="00516DAF" w:rsidP="00AB3D9F">
      <w:pPr>
        <w:spacing w:after="0" w:line="240" w:lineRule="auto"/>
      </w:pPr>
      <w:r>
        <w:separator/>
      </w:r>
    </w:p>
  </w:footnote>
  <w:footnote w:type="continuationSeparator" w:id="1">
    <w:p w:rsidR="00516DAF" w:rsidRDefault="00516DAF" w:rsidP="00AB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3D0"/>
    <w:rsid w:val="00204132"/>
    <w:rsid w:val="00242351"/>
    <w:rsid w:val="0024633E"/>
    <w:rsid w:val="003969E9"/>
    <w:rsid w:val="00412A04"/>
    <w:rsid w:val="00443A0A"/>
    <w:rsid w:val="00516DAF"/>
    <w:rsid w:val="005957E7"/>
    <w:rsid w:val="005F22F4"/>
    <w:rsid w:val="00644FCD"/>
    <w:rsid w:val="00733A29"/>
    <w:rsid w:val="00784452"/>
    <w:rsid w:val="00922133"/>
    <w:rsid w:val="00AB3D9F"/>
    <w:rsid w:val="00AC2AD0"/>
    <w:rsid w:val="00B4302E"/>
    <w:rsid w:val="00CA0F63"/>
    <w:rsid w:val="00CE7126"/>
    <w:rsid w:val="00DC6ADD"/>
    <w:rsid w:val="00E74079"/>
    <w:rsid w:val="00F2559B"/>
    <w:rsid w:val="00F622A3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D9F"/>
  </w:style>
  <w:style w:type="paragraph" w:styleId="Footer">
    <w:name w:val="footer"/>
    <w:basedOn w:val="Normal"/>
    <w:link w:val="FooterChar"/>
    <w:uiPriority w:val="99"/>
    <w:semiHidden/>
    <w:unhideWhenUsed/>
    <w:rsid w:val="00A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D9F"/>
  </w:style>
  <w:style w:type="paragraph" w:styleId="Title">
    <w:name w:val="Title"/>
    <w:basedOn w:val="Normal"/>
    <w:next w:val="Normal"/>
    <w:link w:val="TitleChar"/>
    <w:uiPriority w:val="10"/>
    <w:qFormat/>
    <w:rsid w:val="00784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4452"/>
    <w:pPr>
      <w:spacing w:after="0" w:line="240" w:lineRule="auto"/>
    </w:pPr>
  </w:style>
  <w:style w:type="table" w:styleId="TableGrid">
    <w:name w:val="Table Grid"/>
    <w:basedOn w:val="TableNormal"/>
    <w:rsid w:val="0078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A406-561F-4089-8951-0D2B2D0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2237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2019-12-10T10:06:00Z</dcterms:created>
  <dcterms:modified xsi:type="dcterms:W3CDTF">2020-01-03T10:02:00Z</dcterms:modified>
</cp:coreProperties>
</file>